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7E78C" w14:textId="77777777" w:rsidR="0011565F" w:rsidRDefault="00000000">
      <w:r>
        <w:t>Quarterly Market Read: January 09, 2026</w:t>
      </w:r>
    </w:p>
    <w:p w14:paraId="55DE7AF9" w14:textId="77777777" w:rsidR="0011565F" w:rsidRDefault="00000000">
      <w:r>
        <w:t>The market is saying (all numbers are QTD % returns):</w:t>
      </w:r>
    </w:p>
    <w:p w14:paraId="53207F38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Breadth: 74.5% of names are positive.</w:t>
      </w:r>
    </w:p>
    <w:p w14:paraId="20BD5C3D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Information Technology: firm (avg +3.49%)</w:t>
      </w:r>
    </w:p>
    <w:p w14:paraId="1B886249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Industrials: leading (avg +5.08%)</w:t>
      </w:r>
    </w:p>
    <w:p w14:paraId="5A2F40FE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Consumer Staples: firm (avg +1.68%)</w:t>
      </w:r>
    </w:p>
    <w:p w14:paraId="61DD2C22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Consumer Discretionary: leading (avg +4.94%)</w:t>
      </w:r>
    </w:p>
    <w:p w14:paraId="7CF308B6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Financials: firm (avg +2.22%)</w:t>
      </w:r>
    </w:p>
    <w:p w14:paraId="12A231B2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Utilities: flat/firm (avg -0.32%)</w:t>
      </w:r>
    </w:p>
    <w:p w14:paraId="73592BA3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Real Estate: flat/firm (avg +0.50%)</w:t>
      </w:r>
    </w:p>
    <w:p w14:paraId="3EEC1256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Materials: leading (avg +6.85%)</w:t>
      </w:r>
    </w:p>
    <w:p w14:paraId="01884C7B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Energy: firm (avg +3.47%)</w:t>
      </w:r>
    </w:p>
    <w:p w14:paraId="64EAB8FD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Health Care: firm (avg +3.66%)</w:t>
      </w:r>
    </w:p>
    <w:p w14:paraId="1BC7A57E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Communication Services: soft (avg -1.21%)</w:t>
      </w:r>
    </w:p>
    <w:p w14:paraId="5524A113" w14:textId="77777777" w:rsidR="0011565F" w:rsidRDefault="00000000" w:rsidP="007A6AFF">
      <w:pPr>
        <w:pStyle w:val="ListBullet"/>
        <w:numPr>
          <w:ilvl w:val="0"/>
          <w:numId w:val="10"/>
        </w:numPr>
      </w:pPr>
      <w:r>
        <w:t>Energy Complex: heavy (avg -6.42%)</w:t>
      </w:r>
    </w:p>
    <w:p w14:paraId="46D749FB" w14:textId="77777777" w:rsidR="0011565F" w:rsidRDefault="00000000">
      <w:r>
        <w:t>Macro levers (QTD % returns):</w:t>
      </w:r>
    </w:p>
    <w:p w14:paraId="4C3E0384" w14:textId="77777777" w:rsidR="0011565F" w:rsidRDefault="00000000" w:rsidP="007A6AFF">
      <w:pPr>
        <w:pStyle w:val="ListBullet"/>
        <w:numPr>
          <w:ilvl w:val="0"/>
          <w:numId w:val="11"/>
        </w:numPr>
      </w:pPr>
      <w:r>
        <w:t>Gold: firm (avg +4.58%)</w:t>
      </w:r>
    </w:p>
    <w:p w14:paraId="0219B6EC" w14:textId="77777777" w:rsidR="0011565F" w:rsidRDefault="00000000" w:rsidP="007A6AFF">
      <w:pPr>
        <w:pStyle w:val="ListBullet"/>
        <w:numPr>
          <w:ilvl w:val="0"/>
          <w:numId w:val="11"/>
        </w:numPr>
      </w:pPr>
      <w:r>
        <w:t>USD: firm (avg +1.11%)</w:t>
      </w:r>
    </w:p>
    <w:p w14:paraId="2F8B38A7" w14:textId="77777777" w:rsidR="0011565F" w:rsidRDefault="00000000" w:rsidP="007A6AFF">
      <w:pPr>
        <w:pStyle w:val="ListBullet"/>
        <w:numPr>
          <w:ilvl w:val="0"/>
          <w:numId w:val="11"/>
        </w:numPr>
      </w:pPr>
      <w:r>
        <w:t>Yields: flat (avg +0.23%)</w:t>
      </w:r>
    </w:p>
    <w:p w14:paraId="0B092C00" w14:textId="77777777" w:rsidR="0011565F" w:rsidRDefault="00000000" w:rsidP="007A6AFF">
      <w:pPr>
        <w:pStyle w:val="ListBullet"/>
        <w:numPr>
          <w:ilvl w:val="0"/>
          <w:numId w:val="11"/>
        </w:numPr>
      </w:pPr>
      <w:r>
        <w:t>Bonds: flat (avg +0.45%)</w:t>
      </w:r>
    </w:p>
    <w:p w14:paraId="79E9B17F" w14:textId="77777777" w:rsidR="0011565F" w:rsidRDefault="00000000" w:rsidP="007A6AFF">
      <w:pPr>
        <w:pStyle w:val="ListBullet"/>
        <w:numPr>
          <w:ilvl w:val="0"/>
          <w:numId w:val="11"/>
        </w:numPr>
      </w:pPr>
      <w:r>
        <w:t>Energy Complex: falling (avg -6.42%)</w:t>
      </w:r>
    </w:p>
    <w:p w14:paraId="044F90CA" w14:textId="77777777" w:rsidR="0011565F" w:rsidRDefault="00000000">
      <w:r>
        <w:t>Bottom line: With roughly three-quarters of the tape trading positive QTD, breadth remains constructive as leadership skews toward cyclicals—Industrials (+5.1%), Consumer Discretionary (+4.9%), and Materials (+6.9%)—while core defensives like Staples, Health Care, Financials, Energy, and Tech remain firm and Utilities and Real Estate hold flat-to-positive, in contrast to softer Communication Services and a notably heavy Energy complex. Macro conditions reflect slowing growth and still-sticky inflation expectations, and the combination of firm gold and USD alongside flat yields and bonds, plus a falling energy complex, is consistent with a market that is cautiously rotating toward quality cyclicals while hedging against persistent inflation and a more fragile earnings backdrop.</w:t>
      </w:r>
    </w:p>
    <w:sectPr w:rsidR="001156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5CF5598"/>
    <w:multiLevelType w:val="hybridMultilevel"/>
    <w:tmpl w:val="04FED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C87F63"/>
    <w:multiLevelType w:val="hybridMultilevel"/>
    <w:tmpl w:val="885EF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9969778">
    <w:abstractNumId w:val="8"/>
  </w:num>
  <w:num w:numId="2" w16cid:durableId="1803618274">
    <w:abstractNumId w:val="6"/>
  </w:num>
  <w:num w:numId="3" w16cid:durableId="1004741334">
    <w:abstractNumId w:val="5"/>
  </w:num>
  <w:num w:numId="4" w16cid:durableId="1794205473">
    <w:abstractNumId w:val="4"/>
  </w:num>
  <w:num w:numId="5" w16cid:durableId="421337959">
    <w:abstractNumId w:val="7"/>
  </w:num>
  <w:num w:numId="6" w16cid:durableId="952249622">
    <w:abstractNumId w:val="3"/>
  </w:num>
  <w:num w:numId="7" w16cid:durableId="560871833">
    <w:abstractNumId w:val="2"/>
  </w:num>
  <w:num w:numId="8" w16cid:durableId="27148445">
    <w:abstractNumId w:val="1"/>
  </w:num>
  <w:num w:numId="9" w16cid:durableId="491264324">
    <w:abstractNumId w:val="0"/>
  </w:num>
  <w:num w:numId="10" w16cid:durableId="608707932">
    <w:abstractNumId w:val="10"/>
  </w:num>
  <w:num w:numId="11" w16cid:durableId="17737479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565F"/>
    <w:rsid w:val="0015074B"/>
    <w:rsid w:val="0029639D"/>
    <w:rsid w:val="00326F90"/>
    <w:rsid w:val="004C1425"/>
    <w:rsid w:val="007A6A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6E46A5"/>
  <w14:defaultImageDpi w14:val="300"/>
  <w15:docId w15:val="{0F558616-C664-4176-ACE6-03C57007B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2026-01-10T01:09:00Z</dcterms:created>
  <dcterms:modified xsi:type="dcterms:W3CDTF">2026-01-10T01:09:00Z</dcterms:modified>
  <cp:category/>
</cp:coreProperties>
</file>