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equity index sensitivity to 10-year yields is modest and mostly negative, with the Nasdaq 100 showing the clearest tilt: tech has generally struggled on days when yields rise. The S&amp;P 500 and Russell 2000 also lean mildly negative to rates, while Utilities show a similar but slightly weaker pattern. Financials stand out with relatively contained 30D rate sensitivity, suggesting their day-to-day moves have been less tightly tied to yield shifts than the broader market.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