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look, USD sensitivity is concentrated in gold, where a stronger dollar has been modestly associated with weaker gold prices, and this pattern is fairly consistent across 15- and 90-day windows. Equities and oil also lean inverse to the dollar but less tightly, while broad commodities and Bitcoin show contained and relatively weak day-to-day linkage to USD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