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60E2E8C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C80C73">
        <w:t>Macro posture shows growth is slowing from elevated levels while inflation pressures are easing but still running above pre-COVID norms, and today’s mix of a firm dollar, softer yields with bid bonds, weaker gold, and a leading energy complex is consistent with a market leaning cautiously defensive on future activity while still demanding some inflation premium, a setup the tape is validating via narrow, low-conviction leadership and broad de-risking.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B54D8"/>
    <w:rsid w:val="004D4392"/>
    <w:rsid w:val="004D6BF7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A1F41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B53"/>
    <w:rsid w:val="0085660D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2440B"/>
    <w:rsid w:val="00B25B06"/>
    <w:rsid w:val="00B26426"/>
    <w:rsid w:val="00B45FD3"/>
    <w:rsid w:val="00BA3171"/>
    <w:rsid w:val="00BC5D14"/>
    <w:rsid w:val="00BE54F7"/>
    <w:rsid w:val="00C34B33"/>
    <w:rsid w:val="00C61AC6"/>
    <w:rsid w:val="00C80C73"/>
    <w:rsid w:val="00C82FF7"/>
    <w:rsid w:val="00CB07A2"/>
    <w:rsid w:val="00CD7821"/>
    <w:rsid w:val="00CE7DFE"/>
    <w:rsid w:val="00CE7F9D"/>
    <w:rsid w:val="00D31655"/>
    <w:rsid w:val="00D42C9C"/>
    <w:rsid w:val="00D437F3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67</Words>
  <Characters>402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57</cp:revision>
  <dcterms:created xsi:type="dcterms:W3CDTF">2025-10-14T15:51:00Z</dcterms:created>
  <dcterms:modified xsi:type="dcterms:W3CDTF">2026-01-08T01:04:00Z</dcterms:modified>
</cp:coreProperties>
</file>