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C4F48" w14:textId="77777777" w:rsidR="00200B85" w:rsidRDefault="00000000">
      <w:r>
        <w:t>Weekly Market Read: January 08, 2026</w:t>
      </w:r>
    </w:p>
    <w:p w14:paraId="399CCB27" w14:textId="77777777" w:rsidR="00200B85" w:rsidRDefault="00000000">
      <w:r>
        <w:t>The market is saying (all numbers are WTD % returns):</w:t>
      </w:r>
    </w:p>
    <w:p w14:paraId="4F2A6FF5" w14:textId="77777777" w:rsidR="00200B85" w:rsidRDefault="00000000" w:rsidP="00FE7E8E">
      <w:pPr>
        <w:pStyle w:val="ListBullet"/>
        <w:numPr>
          <w:ilvl w:val="0"/>
          <w:numId w:val="10"/>
        </w:numPr>
      </w:pPr>
      <w:r>
        <w:t>Breadth: 72.9% of names are positive.</w:t>
      </w:r>
    </w:p>
    <w:p w14:paraId="2A15ED36" w14:textId="77777777" w:rsidR="00200B85" w:rsidRDefault="00000000" w:rsidP="00FE7E8E">
      <w:pPr>
        <w:pStyle w:val="ListBullet"/>
        <w:numPr>
          <w:ilvl w:val="0"/>
          <w:numId w:val="10"/>
        </w:numPr>
      </w:pPr>
      <w:r>
        <w:t>Information Technology: leading (avg +1.36%)</w:t>
      </w:r>
    </w:p>
    <w:p w14:paraId="2639F6FA" w14:textId="77777777" w:rsidR="00200B85" w:rsidRDefault="00000000" w:rsidP="00FE7E8E">
      <w:pPr>
        <w:pStyle w:val="ListBullet"/>
        <w:numPr>
          <w:ilvl w:val="0"/>
          <w:numId w:val="10"/>
        </w:numPr>
      </w:pPr>
      <w:r>
        <w:t>Industrials: leading (avg +2.37%)</w:t>
      </w:r>
    </w:p>
    <w:p w14:paraId="18C49DCE" w14:textId="77777777" w:rsidR="00200B85" w:rsidRDefault="00000000" w:rsidP="00FE7E8E">
      <w:pPr>
        <w:pStyle w:val="ListBullet"/>
        <w:numPr>
          <w:ilvl w:val="0"/>
          <w:numId w:val="10"/>
        </w:numPr>
      </w:pPr>
      <w:r>
        <w:t>Consumer Staples: firm (avg +0.45%)</w:t>
      </w:r>
    </w:p>
    <w:p w14:paraId="49E6982A" w14:textId="77777777" w:rsidR="00200B85" w:rsidRDefault="00000000" w:rsidP="00FE7E8E">
      <w:pPr>
        <w:pStyle w:val="ListBullet"/>
        <w:numPr>
          <w:ilvl w:val="0"/>
          <w:numId w:val="10"/>
        </w:numPr>
      </w:pPr>
      <w:r>
        <w:t>Consumer Discretionary: leading (avg +3.33%)</w:t>
      </w:r>
    </w:p>
    <w:p w14:paraId="2E68632B" w14:textId="77777777" w:rsidR="00200B85" w:rsidRDefault="00000000" w:rsidP="00FE7E8E">
      <w:pPr>
        <w:pStyle w:val="ListBullet"/>
        <w:numPr>
          <w:ilvl w:val="0"/>
          <w:numId w:val="10"/>
        </w:numPr>
      </w:pPr>
      <w:r>
        <w:t>Financials: leading (avg +2.57%)</w:t>
      </w:r>
    </w:p>
    <w:p w14:paraId="75B12F47" w14:textId="77777777" w:rsidR="00200B85" w:rsidRDefault="00000000" w:rsidP="00FE7E8E">
      <w:pPr>
        <w:pStyle w:val="ListBullet"/>
        <w:numPr>
          <w:ilvl w:val="0"/>
          <w:numId w:val="10"/>
        </w:numPr>
      </w:pPr>
      <w:r>
        <w:t>Utilities: lagging (avg -2.30%)</w:t>
      </w:r>
    </w:p>
    <w:p w14:paraId="296F9BA6" w14:textId="77777777" w:rsidR="00200B85" w:rsidRDefault="00000000" w:rsidP="00FE7E8E">
      <w:pPr>
        <w:pStyle w:val="ListBullet"/>
        <w:numPr>
          <w:ilvl w:val="0"/>
          <w:numId w:val="10"/>
        </w:numPr>
      </w:pPr>
      <w:r>
        <w:t>Real Estate: leading (avg +0.73%)</w:t>
      </w:r>
    </w:p>
    <w:p w14:paraId="39B2F5AA" w14:textId="77777777" w:rsidR="00200B85" w:rsidRDefault="00000000" w:rsidP="00FE7E8E">
      <w:pPr>
        <w:pStyle w:val="ListBullet"/>
        <w:numPr>
          <w:ilvl w:val="0"/>
          <w:numId w:val="10"/>
        </w:numPr>
      </w:pPr>
      <w:r>
        <w:t>Materials: leading (avg +3.30%)</w:t>
      </w:r>
    </w:p>
    <w:p w14:paraId="218743BD" w14:textId="77777777" w:rsidR="00200B85" w:rsidRDefault="00000000" w:rsidP="00FE7E8E">
      <w:pPr>
        <w:pStyle w:val="ListBullet"/>
        <w:numPr>
          <w:ilvl w:val="0"/>
          <w:numId w:val="10"/>
        </w:numPr>
      </w:pPr>
      <w:r>
        <w:t>Energy: leading (avg +1.68%)</w:t>
      </w:r>
    </w:p>
    <w:p w14:paraId="5D3E805A" w14:textId="77777777" w:rsidR="00200B85" w:rsidRDefault="00000000" w:rsidP="00FE7E8E">
      <w:pPr>
        <w:pStyle w:val="ListBullet"/>
        <w:numPr>
          <w:ilvl w:val="0"/>
          <w:numId w:val="10"/>
        </w:numPr>
      </w:pPr>
      <w:r>
        <w:t>Health Care: leading (avg +3.13%)</w:t>
      </w:r>
    </w:p>
    <w:p w14:paraId="41CEDC9B" w14:textId="77777777" w:rsidR="00200B85" w:rsidRDefault="00000000" w:rsidP="00FE7E8E">
      <w:pPr>
        <w:pStyle w:val="ListBullet"/>
        <w:numPr>
          <w:ilvl w:val="0"/>
          <w:numId w:val="10"/>
        </w:numPr>
      </w:pPr>
      <w:r>
        <w:t>Communication Services: lagging (avg -0.42%)</w:t>
      </w:r>
    </w:p>
    <w:p w14:paraId="571CA495" w14:textId="77777777" w:rsidR="00200B85" w:rsidRDefault="00000000">
      <w:r>
        <w:t>Macro levers (WTD % returns):</w:t>
      </w:r>
    </w:p>
    <w:p w14:paraId="00E2D4B4" w14:textId="77777777" w:rsidR="00200B85" w:rsidRDefault="00000000" w:rsidP="00FE7E8E">
      <w:pPr>
        <w:pStyle w:val="ListBullet"/>
        <w:numPr>
          <w:ilvl w:val="0"/>
          <w:numId w:val="11"/>
        </w:numPr>
      </w:pPr>
      <w:r>
        <w:t>Gold: leading (avg +3.32%)</w:t>
      </w:r>
    </w:p>
    <w:p w14:paraId="1906B870" w14:textId="77777777" w:rsidR="00200B85" w:rsidRDefault="00000000" w:rsidP="00FE7E8E">
      <w:pPr>
        <w:pStyle w:val="ListBullet"/>
        <w:numPr>
          <w:ilvl w:val="0"/>
          <w:numId w:val="11"/>
        </w:numPr>
      </w:pPr>
      <w:r>
        <w:t>USD: leading (avg +0.59%)</w:t>
      </w:r>
    </w:p>
    <w:p w14:paraId="31DE5943" w14:textId="77777777" w:rsidR="00200B85" w:rsidRDefault="00000000" w:rsidP="00FE7E8E">
      <w:pPr>
        <w:pStyle w:val="ListBullet"/>
        <w:numPr>
          <w:ilvl w:val="0"/>
          <w:numId w:val="11"/>
        </w:numPr>
      </w:pPr>
      <w:r>
        <w:t>Yields: flat (avg -0.10%)</w:t>
      </w:r>
    </w:p>
    <w:p w14:paraId="3A1323A3" w14:textId="77777777" w:rsidR="00200B85" w:rsidRDefault="00000000" w:rsidP="00FE7E8E">
      <w:pPr>
        <w:pStyle w:val="ListBullet"/>
        <w:numPr>
          <w:ilvl w:val="0"/>
          <w:numId w:val="11"/>
        </w:numPr>
      </w:pPr>
      <w:r>
        <w:t>Bonds: firm (avg +0.19%)</w:t>
      </w:r>
    </w:p>
    <w:p w14:paraId="0B4B0091" w14:textId="77777777" w:rsidR="00200B85" w:rsidRDefault="00000000" w:rsidP="00FE7E8E">
      <w:pPr>
        <w:pStyle w:val="ListBullet"/>
        <w:numPr>
          <w:ilvl w:val="0"/>
          <w:numId w:val="11"/>
        </w:numPr>
      </w:pPr>
      <w:r>
        <w:t>Energy complex: lagging (avg -2.13%)</w:t>
      </w:r>
    </w:p>
    <w:p w14:paraId="51F0A723" w14:textId="77777777" w:rsidR="00200B85" w:rsidRDefault="00000000">
      <w:r>
        <w:t xml:space="preserve">Bottom line: With nearly three-quarters of names positive WTD, breadth remains robust as cyclicals and beta lead, highlighted by strong gains in Consumer Discretionary, Financials, Industrials, Materials, Energy, Health Care, and Real Estate, while defensives are mixed with Consumer Staples holding firm but Utilities and Communication Services underperforming, signaling investors are still rewarding earnings sensitivity and operating leverage. </w:t>
      </w:r>
      <w:bookmarkStart w:id="0" w:name="_Hlk218795106"/>
      <w:r>
        <w:t>Macro conditions reflect a backdrop where growth is slowing sequentially and inflation, while easing off the highs, remains above pre-COVID norms, which is echoed in a firmer USD, strong Gold, stable-to-slightly softer yields, marginally positive bonds, and a weaker energy complex that collectively point to rising demand for safety and quality even as the equity tape continues to lean into cyclical leadership.</w:t>
      </w:r>
      <w:bookmarkEnd w:id="0"/>
    </w:p>
    <w:sectPr w:rsidR="00200B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9C0FDB"/>
    <w:multiLevelType w:val="hybridMultilevel"/>
    <w:tmpl w:val="DE5AA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510B15"/>
    <w:multiLevelType w:val="hybridMultilevel"/>
    <w:tmpl w:val="A5E84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7323974">
    <w:abstractNumId w:val="8"/>
  </w:num>
  <w:num w:numId="2" w16cid:durableId="164173678">
    <w:abstractNumId w:val="6"/>
  </w:num>
  <w:num w:numId="3" w16cid:durableId="50463844">
    <w:abstractNumId w:val="5"/>
  </w:num>
  <w:num w:numId="4" w16cid:durableId="1461262797">
    <w:abstractNumId w:val="4"/>
  </w:num>
  <w:num w:numId="5" w16cid:durableId="1742365689">
    <w:abstractNumId w:val="7"/>
  </w:num>
  <w:num w:numId="6" w16cid:durableId="411050005">
    <w:abstractNumId w:val="3"/>
  </w:num>
  <w:num w:numId="7" w16cid:durableId="731082650">
    <w:abstractNumId w:val="2"/>
  </w:num>
  <w:num w:numId="8" w16cid:durableId="1838838707">
    <w:abstractNumId w:val="1"/>
  </w:num>
  <w:num w:numId="9" w16cid:durableId="1744911412">
    <w:abstractNumId w:val="0"/>
  </w:num>
  <w:num w:numId="10" w16cid:durableId="1399985758">
    <w:abstractNumId w:val="10"/>
  </w:num>
  <w:num w:numId="11" w16cid:durableId="14848574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0B85"/>
    <w:rsid w:val="0029639D"/>
    <w:rsid w:val="00326F90"/>
    <w:rsid w:val="00641276"/>
    <w:rsid w:val="009E5912"/>
    <w:rsid w:val="00AA1D8D"/>
    <w:rsid w:val="00B47730"/>
    <w:rsid w:val="00CB0664"/>
    <w:rsid w:val="00FC693F"/>
    <w:rsid w:val="00FE7E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417E3E"/>
  <w14:defaultImageDpi w14:val="300"/>
  <w15:docId w15:val="{AA95BE4A-924D-4A7B-AC9E-FDE1CE3F9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215</Words>
  <Characters>1346</Characters>
  <Application>Microsoft Office Word</Application>
  <DocSecurity>0</DocSecurity>
  <Lines>29</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2026-01-09T01:04:00Z</dcterms:created>
  <dcterms:modified xsi:type="dcterms:W3CDTF">2026-01-09T01:04:00Z</dcterms:modified>
  <cp:category/>
</cp:coreProperties>
</file>