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2E176" w14:textId="77777777" w:rsidR="00140A92" w:rsidRDefault="00000000">
      <w:r>
        <w:t>Market Read: January 05, 2026</w:t>
      </w:r>
    </w:p>
    <w:p w14:paraId="359CC00B" w14:textId="77777777" w:rsidR="00140A92" w:rsidRDefault="00000000">
      <w:r>
        <w:t>The market is saying:</w:t>
      </w:r>
    </w:p>
    <w:p w14:paraId="59803006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Breadth: 69.9% of names are positive.</w:t>
      </w:r>
    </w:p>
    <w:p w14:paraId="25BF41B4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Information Technology: leading (avg +0.67%)</w:t>
      </w:r>
    </w:p>
    <w:p w14:paraId="354862F8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Industrials: leading (avg +1.39%)</w:t>
      </w:r>
    </w:p>
    <w:p w14:paraId="35098FFF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Consumer Staples: lagging (avg -0.84%)</w:t>
      </w:r>
    </w:p>
    <w:p w14:paraId="4AE6038D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Consumer Discretionary: leading (avg +0.86%)</w:t>
      </w:r>
    </w:p>
    <w:p w14:paraId="752310DC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Financials: leading (avg +2.39%)</w:t>
      </w:r>
    </w:p>
    <w:p w14:paraId="5D4AC38D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Utilities: lagging (avg -1.25%)</w:t>
      </w:r>
    </w:p>
    <w:p w14:paraId="183CED57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Real Estate: flat (avg +0.04%)</w:t>
      </w:r>
    </w:p>
    <w:p w14:paraId="7469D268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Materials: leading (avg +0.88%)</w:t>
      </w:r>
    </w:p>
    <w:p w14:paraId="1AB9DBA4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Energy: leading (avg +1.43%)</w:t>
      </w:r>
    </w:p>
    <w:p w14:paraId="672BDFCB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Health Care: leading (avg +1.23%)</w:t>
      </w:r>
    </w:p>
    <w:p w14:paraId="193557F3" w14:textId="77777777" w:rsidR="00140A92" w:rsidRDefault="00000000" w:rsidP="00F336D8">
      <w:pPr>
        <w:pStyle w:val="ListBullet"/>
        <w:numPr>
          <w:ilvl w:val="0"/>
          <w:numId w:val="10"/>
        </w:numPr>
      </w:pPr>
      <w:r>
        <w:t>Communication Services: firm (avg +0.36%)</w:t>
      </w:r>
    </w:p>
    <w:p w14:paraId="5B8E143B" w14:textId="77777777" w:rsidR="00140A92" w:rsidRDefault="00000000">
      <w:r>
        <w:t>Macro levers:</w:t>
      </w:r>
    </w:p>
    <w:p w14:paraId="74AB1018" w14:textId="77777777" w:rsidR="00140A92" w:rsidRDefault="00000000" w:rsidP="00F336D8">
      <w:pPr>
        <w:pStyle w:val="ListBullet"/>
        <w:numPr>
          <w:ilvl w:val="0"/>
          <w:numId w:val="11"/>
        </w:numPr>
      </w:pPr>
      <w:r>
        <w:t>Gold: leading (avg +2.63%)</w:t>
      </w:r>
    </w:p>
    <w:p w14:paraId="619561CD" w14:textId="77777777" w:rsidR="00140A92" w:rsidRDefault="00000000" w:rsidP="00F336D8">
      <w:pPr>
        <w:pStyle w:val="ListBullet"/>
        <w:numPr>
          <w:ilvl w:val="0"/>
          <w:numId w:val="11"/>
        </w:numPr>
      </w:pPr>
      <w:r>
        <w:t>USD: flat (avg -0.15%)</w:t>
      </w:r>
    </w:p>
    <w:p w14:paraId="3AD5E3B1" w14:textId="77777777" w:rsidR="00140A92" w:rsidRDefault="00000000" w:rsidP="00F336D8">
      <w:pPr>
        <w:pStyle w:val="ListBullet"/>
        <w:numPr>
          <w:ilvl w:val="0"/>
          <w:numId w:val="11"/>
        </w:numPr>
      </w:pPr>
      <w:r>
        <w:t>Yields: lagging (avg -0.51%)</w:t>
      </w:r>
    </w:p>
    <w:p w14:paraId="3A8CDE8F" w14:textId="77777777" w:rsidR="00140A92" w:rsidRDefault="00000000" w:rsidP="00F336D8">
      <w:pPr>
        <w:pStyle w:val="ListBullet"/>
        <w:numPr>
          <w:ilvl w:val="0"/>
          <w:numId w:val="11"/>
        </w:numPr>
      </w:pPr>
      <w:r>
        <w:t>Bonds: firm (avg +0.30%)</w:t>
      </w:r>
    </w:p>
    <w:p w14:paraId="4942E4F2" w14:textId="77777777" w:rsidR="00140A92" w:rsidRDefault="00000000" w:rsidP="00F336D8">
      <w:pPr>
        <w:pStyle w:val="ListBullet"/>
        <w:numPr>
          <w:ilvl w:val="0"/>
          <w:numId w:val="11"/>
        </w:numPr>
      </w:pPr>
      <w:r>
        <w:t>Energy complex: lagging (avg -0.87%)</w:t>
      </w:r>
    </w:p>
    <w:p w14:paraId="4C309360" w14:textId="77777777" w:rsidR="00140A92" w:rsidRDefault="00000000">
      <w:r>
        <w:t xml:space="preserve">Bottom line: With nearly 70% of names positive, breadth is solid and the tape is skewed toward risk-on cyclicality, as Financials, Energy, Industrials, Tech, Health Care, and Consumer Discretionary lead while defensive pockets like Utilities and Staples lag and Real Estate trades flat, signaling preference for economically sensitive exposure over safety. </w:t>
      </w:r>
      <w:bookmarkStart w:id="0" w:name="_Hlk218535866"/>
      <w:r>
        <w:t>Macro conditions reflect growth slowing from elevated levels with softening earnings momentum and inflation easing but still above pre-COVID norms, consistent with stronger gold, softer yields, and firmer bonds alongside a flat dollar and a weaker energy complex, all of which support a moderately constructive but increasingly selective stance toward pro-cyclical and quality risk assets over classic defensives.</w:t>
      </w:r>
      <w:bookmarkEnd w:id="0"/>
    </w:p>
    <w:sectPr w:rsidR="00140A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344A34"/>
    <w:multiLevelType w:val="hybridMultilevel"/>
    <w:tmpl w:val="CA7A5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2B1C79"/>
    <w:multiLevelType w:val="hybridMultilevel"/>
    <w:tmpl w:val="FACC1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82507">
    <w:abstractNumId w:val="8"/>
  </w:num>
  <w:num w:numId="2" w16cid:durableId="975598049">
    <w:abstractNumId w:val="6"/>
  </w:num>
  <w:num w:numId="3" w16cid:durableId="1899827272">
    <w:abstractNumId w:val="5"/>
  </w:num>
  <w:num w:numId="4" w16cid:durableId="922563944">
    <w:abstractNumId w:val="4"/>
  </w:num>
  <w:num w:numId="5" w16cid:durableId="2053647814">
    <w:abstractNumId w:val="7"/>
  </w:num>
  <w:num w:numId="6" w16cid:durableId="552814305">
    <w:abstractNumId w:val="3"/>
  </w:num>
  <w:num w:numId="7" w16cid:durableId="121653152">
    <w:abstractNumId w:val="2"/>
  </w:num>
  <w:num w:numId="8" w16cid:durableId="417101078">
    <w:abstractNumId w:val="1"/>
  </w:num>
  <w:num w:numId="9" w16cid:durableId="1079786861">
    <w:abstractNumId w:val="0"/>
  </w:num>
  <w:num w:numId="10" w16cid:durableId="321006850">
    <w:abstractNumId w:val="9"/>
  </w:num>
  <w:num w:numId="11" w16cid:durableId="1066554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2BCE"/>
    <w:rsid w:val="00140A92"/>
    <w:rsid w:val="0015074B"/>
    <w:rsid w:val="0029639D"/>
    <w:rsid w:val="00326F90"/>
    <w:rsid w:val="00402E60"/>
    <w:rsid w:val="00AA1D8D"/>
    <w:rsid w:val="00B47730"/>
    <w:rsid w:val="00CB0664"/>
    <w:rsid w:val="00F336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F4AE9D"/>
  <w14:defaultImageDpi w14:val="300"/>
  <w15:docId w15:val="{DAF850A3-BF7D-46B3-B10A-36B18D379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1218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2026-01-06T01:03:00Z</dcterms:created>
  <dcterms:modified xsi:type="dcterms:W3CDTF">2026-01-06T01:04:00Z</dcterms:modified>
  <cp:category/>
</cp:coreProperties>
</file>