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A4D24" w14:textId="77777777" w:rsidR="009E0741" w:rsidRDefault="00000000">
      <w:r>
        <w:t>Monthly Market Read: January 05, 2026</w:t>
      </w:r>
    </w:p>
    <w:p w14:paraId="0086DDC4" w14:textId="77777777" w:rsidR="009E0741" w:rsidRDefault="00000000">
      <w:r>
        <w:t>The market is saying (all numbers are MTD % returns):</w:t>
      </w:r>
    </w:p>
    <w:p w14:paraId="50F66305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Breadth: 69.3% of names are positive.</w:t>
      </w:r>
    </w:p>
    <w:p w14:paraId="1741A736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Information Technology: leading (avg +1.28%)</w:t>
      </w:r>
    </w:p>
    <w:p w14:paraId="4CB8933D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Industrials: leading (avg +2.72%)</w:t>
      </w:r>
    </w:p>
    <w:p w14:paraId="5FF57615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Consumer Staples: lagging (avg -0.59%)</w:t>
      </w:r>
    </w:p>
    <w:p w14:paraId="66BFE52F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Consumer Discretionary: leading (avg +1.47%)</w:t>
      </w:r>
    </w:p>
    <w:p w14:paraId="6AC828F1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Financials: leading (avg +2.51%)</w:t>
      </w:r>
    </w:p>
    <w:p w14:paraId="1BD7A2D5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Utilities: soft (avg -0.11%)</w:t>
      </w:r>
    </w:p>
    <w:p w14:paraId="3A8E93D4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Real Estate: steady (avg -0.10%)</w:t>
      </w:r>
    </w:p>
    <w:p w14:paraId="0ACA0CAD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Materials: leading (avg +2.83%)</w:t>
      </w:r>
    </w:p>
    <w:p w14:paraId="04550877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Energy: leading (avg +3.61%)</w:t>
      </w:r>
    </w:p>
    <w:p w14:paraId="4D3278DF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Health Care: leading (avg +1.88%)</w:t>
      </w:r>
    </w:p>
    <w:p w14:paraId="2453F355" w14:textId="77777777" w:rsidR="009E0741" w:rsidRDefault="00000000" w:rsidP="00632070">
      <w:pPr>
        <w:pStyle w:val="ListBullet"/>
        <w:numPr>
          <w:ilvl w:val="0"/>
          <w:numId w:val="10"/>
        </w:numPr>
      </w:pPr>
      <w:r>
        <w:t>Communication Services: soft (avg -0.33%)</w:t>
      </w:r>
    </w:p>
    <w:p w14:paraId="08E3FD3E" w14:textId="77777777" w:rsidR="009E0741" w:rsidRDefault="00000000">
      <w:r>
        <w:t>Macro levers (MTD % returns):</w:t>
      </w:r>
    </w:p>
    <w:p w14:paraId="2D76D8B0" w14:textId="77777777" w:rsidR="009E0741" w:rsidRDefault="00000000" w:rsidP="00632070">
      <w:pPr>
        <w:pStyle w:val="ListBullet"/>
        <w:numPr>
          <w:ilvl w:val="0"/>
          <w:numId w:val="11"/>
        </w:numPr>
      </w:pPr>
      <w:r>
        <w:t>Gold: leading (avg +3.14%)</w:t>
      </w:r>
    </w:p>
    <w:p w14:paraId="4363B560" w14:textId="77777777" w:rsidR="009E0741" w:rsidRDefault="00000000" w:rsidP="00632070">
      <w:pPr>
        <w:pStyle w:val="ListBullet"/>
        <w:numPr>
          <w:ilvl w:val="0"/>
          <w:numId w:val="11"/>
        </w:numPr>
      </w:pPr>
      <w:r>
        <w:t>USD: firm (avg +0.15%)</w:t>
      </w:r>
    </w:p>
    <w:p w14:paraId="6331EAC1" w14:textId="77777777" w:rsidR="009E0741" w:rsidRDefault="00000000" w:rsidP="00632070">
      <w:pPr>
        <w:pStyle w:val="ListBullet"/>
        <w:numPr>
          <w:ilvl w:val="0"/>
          <w:numId w:val="11"/>
        </w:numPr>
      </w:pPr>
      <w:r>
        <w:t>Yields: firm (avg +0.01%)</w:t>
      </w:r>
    </w:p>
    <w:p w14:paraId="0D07E7E0" w14:textId="77777777" w:rsidR="009E0741" w:rsidRDefault="00000000" w:rsidP="00632070">
      <w:pPr>
        <w:pStyle w:val="ListBullet"/>
        <w:numPr>
          <w:ilvl w:val="0"/>
          <w:numId w:val="11"/>
        </w:numPr>
      </w:pPr>
      <w:r>
        <w:t>Bonds: firm (avg +0.24%)</w:t>
      </w:r>
    </w:p>
    <w:p w14:paraId="03573639" w14:textId="77777777" w:rsidR="009E0741" w:rsidRDefault="00000000" w:rsidP="00632070">
      <w:pPr>
        <w:pStyle w:val="ListBullet"/>
        <w:numPr>
          <w:ilvl w:val="0"/>
          <w:numId w:val="11"/>
        </w:numPr>
      </w:pPr>
      <w:r>
        <w:t>Energy complex: soft (avg -1.80%)</w:t>
      </w:r>
    </w:p>
    <w:p w14:paraId="66A439BE" w14:textId="77777777" w:rsidR="009E0741" w:rsidRDefault="00000000">
      <w:r>
        <w:t xml:space="preserve">Bottom line: Market breadth is solid with roughly two-thirds of names positive MTD, and the tape is rewarding cyclical and growth-sensitive leadership in Energy, Materials, Financials, Industrials, Consumer Discretionary, Health Care, and Tech, while defensives and rate-sensitives like Consumer Staples, Utilities, Real Estate, and Communication Services are lagging or flat, signaling a preference for risk even as pockets of quality and balance-sheet strength still matter. </w:t>
      </w:r>
      <w:bookmarkStart w:id="0" w:name="_Hlk218535966"/>
      <w:r>
        <w:t>Macro conditions reflect an environment where growth is slowing and earnings revisions remain pressured while inflation decelerates but stays above pre-COVID norms, consistent with firm yields, a steady USD, resilient bonds, soft energy prices, and strong gold, suggesting markets are cautiously embracing risk but still paying for hedges against persistent inflation and late-cycle slowdown risk.</w:t>
      </w:r>
      <w:bookmarkEnd w:id="0"/>
    </w:p>
    <w:sectPr w:rsidR="009E07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5F7A7C"/>
    <w:multiLevelType w:val="hybridMultilevel"/>
    <w:tmpl w:val="55F4C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4631B0"/>
    <w:multiLevelType w:val="hybridMultilevel"/>
    <w:tmpl w:val="F312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832259">
    <w:abstractNumId w:val="8"/>
  </w:num>
  <w:num w:numId="2" w16cid:durableId="493646449">
    <w:abstractNumId w:val="6"/>
  </w:num>
  <w:num w:numId="3" w16cid:durableId="1072310984">
    <w:abstractNumId w:val="5"/>
  </w:num>
  <w:num w:numId="4" w16cid:durableId="1730688553">
    <w:abstractNumId w:val="4"/>
  </w:num>
  <w:num w:numId="5" w16cid:durableId="1473207507">
    <w:abstractNumId w:val="7"/>
  </w:num>
  <w:num w:numId="6" w16cid:durableId="1539394854">
    <w:abstractNumId w:val="3"/>
  </w:num>
  <w:num w:numId="7" w16cid:durableId="1889343335">
    <w:abstractNumId w:val="2"/>
  </w:num>
  <w:num w:numId="8" w16cid:durableId="1822384099">
    <w:abstractNumId w:val="1"/>
  </w:num>
  <w:num w:numId="9" w16cid:durableId="729957991">
    <w:abstractNumId w:val="0"/>
  </w:num>
  <w:num w:numId="10" w16cid:durableId="179052644">
    <w:abstractNumId w:val="10"/>
  </w:num>
  <w:num w:numId="11" w16cid:durableId="6163729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46373"/>
    <w:rsid w:val="004C74E7"/>
    <w:rsid w:val="00632070"/>
    <w:rsid w:val="009E074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5DA1BD"/>
  <w14:defaultImageDpi w14:val="300"/>
  <w15:docId w15:val="{CBB7E5B4-DEF2-45BD-B7E5-0544B539A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1350</Characters>
  <Application>Microsoft Office Word</Application>
  <DocSecurity>0</DocSecurity>
  <Lines>30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2026-01-06T01:05:00Z</dcterms:created>
  <dcterms:modified xsi:type="dcterms:W3CDTF">2026-01-06T01:05:00Z</dcterms:modified>
  <cp:category/>
</cp:coreProperties>
</file>