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A5FDC" w14:textId="77777777" w:rsidR="000028F8" w:rsidRDefault="00000000">
      <w:r>
        <w:t>Weekly Market Read: January 05, 2026</w:t>
      </w:r>
    </w:p>
    <w:p w14:paraId="45826322" w14:textId="77777777" w:rsidR="000028F8" w:rsidRDefault="00000000">
      <w:r>
        <w:t>The market is saying (all numbers are WTD % returns):</w:t>
      </w:r>
    </w:p>
    <w:p w14:paraId="3621EC1D" w14:textId="77777777" w:rsidR="000028F8" w:rsidRDefault="00000000" w:rsidP="00BE1780">
      <w:pPr>
        <w:pStyle w:val="ListBullet"/>
        <w:numPr>
          <w:ilvl w:val="0"/>
          <w:numId w:val="10"/>
        </w:numPr>
      </w:pPr>
      <w:r>
        <w:t>Breadth: 69.9% of names are positive.</w:t>
      </w:r>
    </w:p>
    <w:p w14:paraId="4E6BE96E" w14:textId="77777777" w:rsidR="000028F8" w:rsidRDefault="00000000" w:rsidP="00BE1780">
      <w:pPr>
        <w:pStyle w:val="ListBullet"/>
        <w:numPr>
          <w:ilvl w:val="0"/>
          <w:numId w:val="10"/>
        </w:numPr>
      </w:pPr>
      <w:r>
        <w:t>Information Technology: leading (avg +0.67%)</w:t>
      </w:r>
    </w:p>
    <w:p w14:paraId="1CE6F316" w14:textId="77777777" w:rsidR="000028F8" w:rsidRDefault="00000000" w:rsidP="00BE1780">
      <w:pPr>
        <w:pStyle w:val="ListBullet"/>
        <w:numPr>
          <w:ilvl w:val="0"/>
          <w:numId w:val="10"/>
        </w:numPr>
      </w:pPr>
      <w:r>
        <w:t>Industrials: leading (avg +1.39%)</w:t>
      </w:r>
    </w:p>
    <w:p w14:paraId="63084977" w14:textId="77777777" w:rsidR="000028F8" w:rsidRDefault="00000000" w:rsidP="00BE1780">
      <w:pPr>
        <w:pStyle w:val="ListBullet"/>
        <w:numPr>
          <w:ilvl w:val="0"/>
          <w:numId w:val="10"/>
        </w:numPr>
      </w:pPr>
      <w:r>
        <w:t>Consumer Staples: lagging (avg -0.84%)</w:t>
      </w:r>
    </w:p>
    <w:p w14:paraId="4FF73618" w14:textId="77777777" w:rsidR="000028F8" w:rsidRDefault="00000000" w:rsidP="00BE1780">
      <w:pPr>
        <w:pStyle w:val="ListBullet"/>
        <w:numPr>
          <w:ilvl w:val="0"/>
          <w:numId w:val="10"/>
        </w:numPr>
      </w:pPr>
      <w:r>
        <w:t>Consumer Discretionary: leading (avg +0.86%)</w:t>
      </w:r>
    </w:p>
    <w:p w14:paraId="59E304B8" w14:textId="77777777" w:rsidR="000028F8" w:rsidRDefault="00000000" w:rsidP="00BE1780">
      <w:pPr>
        <w:pStyle w:val="ListBullet"/>
        <w:numPr>
          <w:ilvl w:val="0"/>
          <w:numId w:val="10"/>
        </w:numPr>
      </w:pPr>
      <w:r>
        <w:t>Financials: leading (avg +2.39%)</w:t>
      </w:r>
    </w:p>
    <w:p w14:paraId="7538E40D" w14:textId="77777777" w:rsidR="000028F8" w:rsidRDefault="00000000" w:rsidP="00BE1780">
      <w:pPr>
        <w:pStyle w:val="ListBullet"/>
        <w:numPr>
          <w:ilvl w:val="0"/>
          <w:numId w:val="10"/>
        </w:numPr>
      </w:pPr>
      <w:r>
        <w:t>Utilities: lagging (avg -1.25%)</w:t>
      </w:r>
    </w:p>
    <w:p w14:paraId="2291C56E" w14:textId="77777777" w:rsidR="000028F8" w:rsidRDefault="00000000" w:rsidP="00BE1780">
      <w:pPr>
        <w:pStyle w:val="ListBullet"/>
        <w:numPr>
          <w:ilvl w:val="0"/>
          <w:numId w:val="10"/>
        </w:numPr>
      </w:pPr>
      <w:r>
        <w:t>Real Estate: flat (avg +0.04%)</w:t>
      </w:r>
    </w:p>
    <w:p w14:paraId="4D4FC66E" w14:textId="77777777" w:rsidR="000028F8" w:rsidRDefault="00000000" w:rsidP="00BE1780">
      <w:pPr>
        <w:pStyle w:val="ListBullet"/>
        <w:numPr>
          <w:ilvl w:val="0"/>
          <w:numId w:val="10"/>
        </w:numPr>
      </w:pPr>
      <w:r>
        <w:t>Materials: leading (avg +0.88%)</w:t>
      </w:r>
    </w:p>
    <w:p w14:paraId="087C5004" w14:textId="77777777" w:rsidR="000028F8" w:rsidRDefault="00000000" w:rsidP="00BE1780">
      <w:pPr>
        <w:pStyle w:val="ListBullet"/>
        <w:numPr>
          <w:ilvl w:val="0"/>
          <w:numId w:val="10"/>
        </w:numPr>
      </w:pPr>
      <w:r>
        <w:t>Energy: leading (avg +1.43%)</w:t>
      </w:r>
    </w:p>
    <w:p w14:paraId="24166C11" w14:textId="77777777" w:rsidR="000028F8" w:rsidRDefault="00000000" w:rsidP="00BE1780">
      <w:pPr>
        <w:pStyle w:val="ListBullet"/>
        <w:numPr>
          <w:ilvl w:val="0"/>
          <w:numId w:val="10"/>
        </w:numPr>
      </w:pPr>
      <w:r>
        <w:t>Health Care: leading (avg +1.23%)</w:t>
      </w:r>
    </w:p>
    <w:p w14:paraId="0B3C8E03" w14:textId="77777777" w:rsidR="000028F8" w:rsidRDefault="00000000" w:rsidP="00BE1780">
      <w:pPr>
        <w:pStyle w:val="ListBullet"/>
        <w:numPr>
          <w:ilvl w:val="0"/>
          <w:numId w:val="10"/>
        </w:numPr>
      </w:pPr>
      <w:r>
        <w:t>Communication Services: firm (avg +0.36%)</w:t>
      </w:r>
    </w:p>
    <w:p w14:paraId="5D984535" w14:textId="77777777" w:rsidR="000028F8" w:rsidRDefault="00000000">
      <w:r>
        <w:t>Macro levers (WTD % returns):</w:t>
      </w:r>
    </w:p>
    <w:p w14:paraId="35A3DF8A" w14:textId="77777777" w:rsidR="000028F8" w:rsidRDefault="00000000" w:rsidP="00BE1780">
      <w:pPr>
        <w:pStyle w:val="ListBullet"/>
        <w:numPr>
          <w:ilvl w:val="0"/>
          <w:numId w:val="11"/>
        </w:numPr>
      </w:pPr>
      <w:r>
        <w:t>Gold: leading (avg +2.63%)</w:t>
      </w:r>
    </w:p>
    <w:p w14:paraId="6AC39070" w14:textId="77777777" w:rsidR="000028F8" w:rsidRDefault="00000000" w:rsidP="00BE1780">
      <w:pPr>
        <w:pStyle w:val="ListBullet"/>
        <w:numPr>
          <w:ilvl w:val="0"/>
          <w:numId w:val="11"/>
        </w:numPr>
      </w:pPr>
      <w:r>
        <w:t>USD: flat (avg -0.15%)</w:t>
      </w:r>
    </w:p>
    <w:p w14:paraId="6B891AB0" w14:textId="77777777" w:rsidR="000028F8" w:rsidRDefault="00000000" w:rsidP="00BE1780">
      <w:pPr>
        <w:pStyle w:val="ListBullet"/>
        <w:numPr>
          <w:ilvl w:val="0"/>
          <w:numId w:val="11"/>
        </w:numPr>
      </w:pPr>
      <w:r>
        <w:t>Yields: lagging (avg -0.51%)</w:t>
      </w:r>
    </w:p>
    <w:p w14:paraId="05D1B166" w14:textId="77777777" w:rsidR="000028F8" w:rsidRDefault="00000000" w:rsidP="00BE1780">
      <w:pPr>
        <w:pStyle w:val="ListBullet"/>
        <w:numPr>
          <w:ilvl w:val="0"/>
          <w:numId w:val="11"/>
        </w:numPr>
      </w:pPr>
      <w:r>
        <w:t>Bonds: firm (avg +0.30%)</w:t>
      </w:r>
    </w:p>
    <w:p w14:paraId="588F596A" w14:textId="77777777" w:rsidR="000028F8" w:rsidRDefault="00000000" w:rsidP="00BE1780">
      <w:pPr>
        <w:pStyle w:val="ListBullet"/>
        <w:numPr>
          <w:ilvl w:val="0"/>
          <w:numId w:val="11"/>
        </w:numPr>
      </w:pPr>
      <w:r>
        <w:t>Energy complex: lagging (avg -0.87%)</w:t>
      </w:r>
    </w:p>
    <w:p w14:paraId="7E666179" w14:textId="77777777" w:rsidR="000028F8" w:rsidRDefault="00000000">
      <w:r>
        <w:t xml:space="preserve">Bottom line: With nearly 70% of names positive, breadth stayed constructive as Financials, Energy, Industrials, Health Care, Consumer Discretionary, Materials, and Tech led the tape while defensives like Utilities and Consumer Staples lagged and Real Estate traded essentially flat, signaling a pro‑cyclical bias rather than a flight to safety. </w:t>
      </w:r>
      <w:bookmarkStart w:id="0" w:name="_Hlk218535917"/>
      <w:r>
        <w:t>Macro conditions reflect an environment where growth is slowing and earnings revisions remain pressured even as inflation eases from the peaks but stays above pre‑COVID norms, consistent with gold’s strength, softer yields, firm bonds, a flat dollar, and a weaker energy complex that together point to investors leaning into cyclicals and risk despite a macro backdrop that is moderating rather than re‑accelerating.</w:t>
      </w:r>
      <w:bookmarkEnd w:id="0"/>
    </w:p>
    <w:sectPr w:rsidR="000028F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304F0A"/>
    <w:multiLevelType w:val="hybridMultilevel"/>
    <w:tmpl w:val="FFD2A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0A250F"/>
    <w:multiLevelType w:val="hybridMultilevel"/>
    <w:tmpl w:val="B56EE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6564847">
    <w:abstractNumId w:val="8"/>
  </w:num>
  <w:num w:numId="2" w16cid:durableId="125970881">
    <w:abstractNumId w:val="6"/>
  </w:num>
  <w:num w:numId="3" w16cid:durableId="955678192">
    <w:abstractNumId w:val="5"/>
  </w:num>
  <w:num w:numId="4" w16cid:durableId="1941258024">
    <w:abstractNumId w:val="4"/>
  </w:num>
  <w:num w:numId="5" w16cid:durableId="418798976">
    <w:abstractNumId w:val="7"/>
  </w:num>
  <w:num w:numId="6" w16cid:durableId="896209622">
    <w:abstractNumId w:val="3"/>
  </w:num>
  <w:num w:numId="7" w16cid:durableId="1023559483">
    <w:abstractNumId w:val="2"/>
  </w:num>
  <w:num w:numId="8" w16cid:durableId="144704696">
    <w:abstractNumId w:val="1"/>
  </w:num>
  <w:num w:numId="9" w16cid:durableId="1461462302">
    <w:abstractNumId w:val="0"/>
  </w:num>
  <w:num w:numId="10" w16cid:durableId="189879724">
    <w:abstractNumId w:val="9"/>
  </w:num>
  <w:num w:numId="11" w16cid:durableId="171920790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8F8"/>
    <w:rsid w:val="00034616"/>
    <w:rsid w:val="0006063C"/>
    <w:rsid w:val="0015074B"/>
    <w:rsid w:val="0029639D"/>
    <w:rsid w:val="00326F90"/>
    <w:rsid w:val="00711D15"/>
    <w:rsid w:val="00AA1D8D"/>
    <w:rsid w:val="00B47730"/>
    <w:rsid w:val="00B53785"/>
    <w:rsid w:val="00BE178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66D746"/>
  <w14:defaultImageDpi w14:val="300"/>
  <w15:docId w15:val="{295B5E80-240E-439C-9D5B-9B91701F7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206</Words>
  <Characters>1252</Characters>
  <Application>Microsoft Office Word</Application>
  <DocSecurity>0</DocSecurity>
  <Lines>29</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2026-01-06T01:04:00Z</dcterms:created>
  <dcterms:modified xsi:type="dcterms:W3CDTF">2026-01-06T01:05:00Z</dcterms:modified>
  <cp:category/>
</cp:coreProperties>
</file>