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On a 30-day basis, gold shows the most meaningful USD linkage, with returns tending to move in the opposite direction of the dollar, and that inverse sensitivity is both persistent and relatively strong versus other assets. U. S. equities and oil also lean negatively correlated to the dollar, but with milder and less stable relationships.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