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D2596" w14:textId="77777777" w:rsidR="00DD1082" w:rsidRDefault="00000000">
      <w:r>
        <w:t>Monthly Market Read: January 15, 2026</w:t>
      </w:r>
    </w:p>
    <w:p w14:paraId="7A420277" w14:textId="77777777" w:rsidR="00DD1082" w:rsidRDefault="00000000">
      <w:r>
        <w:t>The market is saying (all numbers are MTD % returns):</w:t>
      </w:r>
    </w:p>
    <w:p w14:paraId="51658F22" w14:textId="77777777" w:rsidR="00DD1082" w:rsidRDefault="00000000" w:rsidP="00F25DE8">
      <w:pPr>
        <w:pStyle w:val="ListBullet"/>
        <w:numPr>
          <w:ilvl w:val="0"/>
          <w:numId w:val="10"/>
        </w:numPr>
      </w:pPr>
      <w:r>
        <w:t>Breadth: 73.7% of names are positive.</w:t>
      </w:r>
    </w:p>
    <w:p w14:paraId="4030E797" w14:textId="77777777" w:rsidR="00DD1082" w:rsidRDefault="00000000" w:rsidP="00F25DE8">
      <w:pPr>
        <w:pStyle w:val="ListBullet"/>
        <w:numPr>
          <w:ilvl w:val="0"/>
          <w:numId w:val="10"/>
        </w:numPr>
      </w:pPr>
      <w:r>
        <w:t>Information Technology: leading (avg +3.60%)</w:t>
      </w:r>
    </w:p>
    <w:p w14:paraId="2F315656" w14:textId="77777777" w:rsidR="00DD1082" w:rsidRDefault="00000000" w:rsidP="00F25DE8">
      <w:pPr>
        <w:pStyle w:val="ListBullet"/>
        <w:numPr>
          <w:ilvl w:val="0"/>
          <w:numId w:val="10"/>
        </w:numPr>
      </w:pPr>
      <w:r>
        <w:t>Industrials: leading (avg +7.13%)</w:t>
      </w:r>
    </w:p>
    <w:p w14:paraId="12C9E9DA" w14:textId="77777777" w:rsidR="00DD1082" w:rsidRDefault="00000000" w:rsidP="00F25DE8">
      <w:pPr>
        <w:pStyle w:val="ListBullet"/>
        <w:numPr>
          <w:ilvl w:val="0"/>
          <w:numId w:val="10"/>
        </w:numPr>
      </w:pPr>
      <w:r>
        <w:t>Consumer Staples: leading (avg +6.15%)</w:t>
      </w:r>
    </w:p>
    <w:p w14:paraId="671D040B" w14:textId="77777777" w:rsidR="00DD1082" w:rsidRDefault="00000000" w:rsidP="00F25DE8">
      <w:pPr>
        <w:pStyle w:val="ListBullet"/>
        <w:numPr>
          <w:ilvl w:val="0"/>
          <w:numId w:val="10"/>
        </w:numPr>
      </w:pPr>
      <w:r>
        <w:t>Consumer Discretionary: leading (avg +4.75%)</w:t>
      </w:r>
    </w:p>
    <w:p w14:paraId="5F310E82" w14:textId="77777777" w:rsidR="00DD1082" w:rsidRDefault="00000000" w:rsidP="00F25DE8">
      <w:pPr>
        <w:pStyle w:val="ListBullet"/>
        <w:numPr>
          <w:ilvl w:val="0"/>
          <w:numId w:val="10"/>
        </w:numPr>
      </w:pPr>
      <w:r>
        <w:t>Financials: leading (avg +1.07%)</w:t>
      </w:r>
    </w:p>
    <w:p w14:paraId="78067C5F" w14:textId="77777777" w:rsidR="00DD1082" w:rsidRDefault="00000000" w:rsidP="00F25DE8">
      <w:pPr>
        <w:pStyle w:val="ListBullet"/>
        <w:numPr>
          <w:ilvl w:val="0"/>
          <w:numId w:val="10"/>
        </w:numPr>
      </w:pPr>
      <w:r>
        <w:t>Utilities: leading (avg +2.53%)</w:t>
      </w:r>
    </w:p>
    <w:p w14:paraId="2BDE3EFA" w14:textId="77777777" w:rsidR="00DD1082" w:rsidRDefault="00000000" w:rsidP="00F25DE8">
      <w:pPr>
        <w:pStyle w:val="ListBullet"/>
        <w:numPr>
          <w:ilvl w:val="0"/>
          <w:numId w:val="10"/>
        </w:numPr>
      </w:pPr>
      <w:r>
        <w:t>Real Estate: leading (avg +3.18%)</w:t>
      </w:r>
    </w:p>
    <w:p w14:paraId="0822B70B" w14:textId="77777777" w:rsidR="00DD1082" w:rsidRDefault="00000000" w:rsidP="00F25DE8">
      <w:pPr>
        <w:pStyle w:val="ListBullet"/>
        <w:numPr>
          <w:ilvl w:val="0"/>
          <w:numId w:val="10"/>
        </w:numPr>
      </w:pPr>
      <w:r>
        <w:t>Materials: leading (avg +25.30%)</w:t>
      </w:r>
    </w:p>
    <w:p w14:paraId="36D4D9A5" w14:textId="77777777" w:rsidR="00DD1082" w:rsidRDefault="00000000" w:rsidP="00F25DE8">
      <w:pPr>
        <w:pStyle w:val="ListBullet"/>
        <w:numPr>
          <w:ilvl w:val="0"/>
          <w:numId w:val="10"/>
        </w:numPr>
      </w:pPr>
      <w:r>
        <w:t>Energy: leading (avg +5.14%)</w:t>
      </w:r>
    </w:p>
    <w:p w14:paraId="1EAE4EB5" w14:textId="77777777" w:rsidR="00DD1082" w:rsidRDefault="00000000" w:rsidP="00F25DE8">
      <w:pPr>
        <w:pStyle w:val="ListBullet"/>
        <w:numPr>
          <w:ilvl w:val="0"/>
          <w:numId w:val="10"/>
        </w:numPr>
      </w:pPr>
      <w:r>
        <w:t>Health Care: leading (avg +4.18%)</w:t>
      </w:r>
    </w:p>
    <w:p w14:paraId="200E3F56" w14:textId="77777777" w:rsidR="00DD1082" w:rsidRDefault="00000000" w:rsidP="00F25DE8">
      <w:pPr>
        <w:pStyle w:val="ListBullet"/>
        <w:numPr>
          <w:ilvl w:val="0"/>
          <w:numId w:val="10"/>
        </w:numPr>
      </w:pPr>
      <w:r>
        <w:t>Communication Services: lagging (avg -2.61%)</w:t>
      </w:r>
    </w:p>
    <w:p w14:paraId="728C80F1" w14:textId="77777777" w:rsidR="00DD1082" w:rsidRDefault="00000000">
      <w:r>
        <w:t>Macro levers (MTD % returns):</w:t>
      </w:r>
    </w:p>
    <w:p w14:paraId="133B8D92" w14:textId="77777777" w:rsidR="00DD1082" w:rsidRDefault="00000000" w:rsidP="00F25DE8">
      <w:pPr>
        <w:pStyle w:val="ListBullet"/>
        <w:numPr>
          <w:ilvl w:val="0"/>
          <w:numId w:val="11"/>
        </w:numPr>
      </w:pPr>
      <w:r>
        <w:t>Gold: leading (avg +6.82%)</w:t>
      </w:r>
    </w:p>
    <w:p w14:paraId="6EB2E2CB" w14:textId="77777777" w:rsidR="00DD1082" w:rsidRDefault="00000000" w:rsidP="00F25DE8">
      <w:pPr>
        <w:pStyle w:val="ListBullet"/>
        <w:numPr>
          <w:ilvl w:val="0"/>
          <w:numId w:val="11"/>
        </w:numPr>
      </w:pPr>
      <w:r>
        <w:t>USD: leading (avg +1.09%)</w:t>
      </w:r>
    </w:p>
    <w:p w14:paraId="5FB36DE5" w14:textId="77777777" w:rsidR="00DD1082" w:rsidRDefault="00000000" w:rsidP="00F25DE8">
      <w:pPr>
        <w:pStyle w:val="ListBullet"/>
        <w:numPr>
          <w:ilvl w:val="0"/>
          <w:numId w:val="11"/>
        </w:numPr>
      </w:pPr>
      <w:r>
        <w:t>Yields: steady (avg -0.03%)</w:t>
      </w:r>
    </w:p>
    <w:p w14:paraId="018BD69E" w14:textId="77777777" w:rsidR="00DD1082" w:rsidRDefault="00000000" w:rsidP="00F25DE8">
      <w:pPr>
        <w:pStyle w:val="ListBullet"/>
        <w:numPr>
          <w:ilvl w:val="0"/>
          <w:numId w:val="11"/>
        </w:numPr>
      </w:pPr>
      <w:r>
        <w:t>Bonds: leading (avg +0.63%)</w:t>
      </w:r>
    </w:p>
    <w:p w14:paraId="6CB51881" w14:textId="77777777" w:rsidR="00DD1082" w:rsidRDefault="00000000" w:rsidP="00F25DE8">
      <w:pPr>
        <w:pStyle w:val="ListBullet"/>
        <w:numPr>
          <w:ilvl w:val="0"/>
          <w:numId w:val="11"/>
        </w:numPr>
      </w:pPr>
      <w:r>
        <w:t>Energy complex: soft (avg -6.57%)</w:t>
      </w:r>
    </w:p>
    <w:p w14:paraId="33940DA8" w14:textId="77777777" w:rsidR="00DD1082" w:rsidRDefault="00000000">
      <w:r>
        <w:t xml:space="preserve">Bottom line: With nearly three-quarters of names positive month-to-date, breadth is robust and the tape is rewarding a wide swath of cyclicals and defensives alike, led by outsized strength in Materials (+25.3%) and solid gains across Industrials, Consumer Staples, Discretionary, Energy equities, Health Care, Tech, Utilities, Financials, and Real Estate, while Communication Services is the lone notable laggard in an otherwise broadly constructive risk backdrop. </w:t>
      </w:r>
      <w:bookmarkStart w:id="0" w:name="_Hlk219399966"/>
      <w:r>
        <w:t>Macro conditions reflect an environment where growth is slowing and earnings expectations are grinding lower even as inflation moderates from peak levels but stays structurally higher than the pre-COVID regime, a mix reinforced by stronger Gold and USD, firm bond prices alongside flat yields, and a softer energy complex that together point to investors seeking quality and protection while still selectively embracing equity risk in areas leveraged to pricing power and balance-sheet strength.</w:t>
      </w:r>
      <w:bookmarkEnd w:id="0"/>
    </w:p>
    <w:sectPr w:rsidR="00DD108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BD798B"/>
    <w:multiLevelType w:val="hybridMultilevel"/>
    <w:tmpl w:val="4D1A3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E4375B"/>
    <w:multiLevelType w:val="hybridMultilevel"/>
    <w:tmpl w:val="9E3CE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6896150">
    <w:abstractNumId w:val="8"/>
  </w:num>
  <w:num w:numId="2" w16cid:durableId="1805999945">
    <w:abstractNumId w:val="6"/>
  </w:num>
  <w:num w:numId="3" w16cid:durableId="1482119142">
    <w:abstractNumId w:val="5"/>
  </w:num>
  <w:num w:numId="4" w16cid:durableId="116995837">
    <w:abstractNumId w:val="4"/>
  </w:num>
  <w:num w:numId="5" w16cid:durableId="1849103814">
    <w:abstractNumId w:val="7"/>
  </w:num>
  <w:num w:numId="6" w16cid:durableId="1577470210">
    <w:abstractNumId w:val="3"/>
  </w:num>
  <w:num w:numId="7" w16cid:durableId="1548686118">
    <w:abstractNumId w:val="2"/>
  </w:num>
  <w:num w:numId="8" w16cid:durableId="1328089817">
    <w:abstractNumId w:val="1"/>
  </w:num>
  <w:num w:numId="9" w16cid:durableId="552425711">
    <w:abstractNumId w:val="0"/>
  </w:num>
  <w:num w:numId="10" w16cid:durableId="713164504">
    <w:abstractNumId w:val="9"/>
  </w:num>
  <w:num w:numId="11" w16cid:durableId="2068414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517"/>
    <w:rsid w:val="00034616"/>
    <w:rsid w:val="0006063C"/>
    <w:rsid w:val="0015074B"/>
    <w:rsid w:val="0029639D"/>
    <w:rsid w:val="00326F90"/>
    <w:rsid w:val="00434D85"/>
    <w:rsid w:val="00AA1D8D"/>
    <w:rsid w:val="00B47730"/>
    <w:rsid w:val="00CB0664"/>
    <w:rsid w:val="00DD1082"/>
    <w:rsid w:val="00F25D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C3F564"/>
  <w14:defaultImageDpi w14:val="300"/>
  <w15:docId w15:val="{867CDC06-68F5-450E-8BA9-E9390A88A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246</Words>
  <Characters>1422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2026-01-16T01:05:00Z</dcterms:created>
  <dcterms:modified xsi:type="dcterms:W3CDTF">2026-01-16T01:06:00Z</dcterms:modified>
  <cp:category/>
</cp:coreProperties>
</file>