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CEBF4" w14:textId="77777777" w:rsidR="002D6EFA" w:rsidRDefault="00000000">
      <w:r>
        <w:t>Quarterly Market Read: January 15, 2026</w:t>
      </w:r>
    </w:p>
    <w:p w14:paraId="0D1B80A2" w14:textId="77777777" w:rsidR="002D6EFA" w:rsidRDefault="00000000">
      <w:r>
        <w:t>The market is saying (all numbers are QTD % returns):</w:t>
      </w:r>
    </w:p>
    <w:p w14:paraId="73227B26" w14:textId="77777777" w:rsidR="002D6EFA" w:rsidRDefault="00000000" w:rsidP="006479D0">
      <w:pPr>
        <w:pStyle w:val="ListBullet"/>
        <w:numPr>
          <w:ilvl w:val="0"/>
          <w:numId w:val="10"/>
        </w:numPr>
      </w:pPr>
      <w:r>
        <w:t>Breadth: 73.7% of names are positive.</w:t>
      </w:r>
    </w:p>
    <w:p w14:paraId="0CDB58C5" w14:textId="77777777" w:rsidR="002D6EFA" w:rsidRDefault="00000000" w:rsidP="006479D0">
      <w:pPr>
        <w:pStyle w:val="ListBullet"/>
        <w:numPr>
          <w:ilvl w:val="0"/>
          <w:numId w:val="10"/>
        </w:numPr>
      </w:pPr>
      <w:r>
        <w:t>Information Technology: firm (avg +3.60%)</w:t>
      </w:r>
    </w:p>
    <w:p w14:paraId="55E929B3" w14:textId="77777777" w:rsidR="002D6EFA" w:rsidRDefault="00000000" w:rsidP="006479D0">
      <w:pPr>
        <w:pStyle w:val="ListBullet"/>
        <w:numPr>
          <w:ilvl w:val="0"/>
          <w:numId w:val="10"/>
        </w:numPr>
      </w:pPr>
      <w:r>
        <w:t>Industrials: leading (avg +7.13%)</w:t>
      </w:r>
    </w:p>
    <w:p w14:paraId="6CF19157" w14:textId="77777777" w:rsidR="002D6EFA" w:rsidRDefault="00000000" w:rsidP="006479D0">
      <w:pPr>
        <w:pStyle w:val="ListBullet"/>
        <w:numPr>
          <w:ilvl w:val="0"/>
          <w:numId w:val="10"/>
        </w:numPr>
      </w:pPr>
      <w:r>
        <w:t>Consumer Staples: leading (avg +6.15%)</w:t>
      </w:r>
    </w:p>
    <w:p w14:paraId="0A61A43B" w14:textId="77777777" w:rsidR="002D6EFA" w:rsidRDefault="00000000" w:rsidP="006479D0">
      <w:pPr>
        <w:pStyle w:val="ListBullet"/>
        <w:numPr>
          <w:ilvl w:val="0"/>
          <w:numId w:val="10"/>
        </w:numPr>
      </w:pPr>
      <w:r>
        <w:t>Consumer Discretionary: leading (avg +4.75%)</w:t>
      </w:r>
    </w:p>
    <w:p w14:paraId="5EE61504" w14:textId="77777777" w:rsidR="002D6EFA" w:rsidRDefault="00000000" w:rsidP="006479D0">
      <w:pPr>
        <w:pStyle w:val="ListBullet"/>
        <w:numPr>
          <w:ilvl w:val="0"/>
          <w:numId w:val="10"/>
        </w:numPr>
      </w:pPr>
      <w:r>
        <w:t>Financials: flat/firm (avg +1.07%)</w:t>
      </w:r>
    </w:p>
    <w:p w14:paraId="3BC13363" w14:textId="77777777" w:rsidR="002D6EFA" w:rsidRDefault="00000000" w:rsidP="006479D0">
      <w:pPr>
        <w:pStyle w:val="ListBullet"/>
        <w:numPr>
          <w:ilvl w:val="0"/>
          <w:numId w:val="10"/>
        </w:numPr>
      </w:pPr>
      <w:r>
        <w:t>Utilities: firm (avg +2.53%)</w:t>
      </w:r>
    </w:p>
    <w:p w14:paraId="7DDD3D3F" w14:textId="77777777" w:rsidR="002D6EFA" w:rsidRDefault="00000000" w:rsidP="006479D0">
      <w:pPr>
        <w:pStyle w:val="ListBullet"/>
        <w:numPr>
          <w:ilvl w:val="0"/>
          <w:numId w:val="10"/>
        </w:numPr>
      </w:pPr>
      <w:r>
        <w:t>Real Estate: firm (avg +3.18%)</w:t>
      </w:r>
    </w:p>
    <w:p w14:paraId="2B838363" w14:textId="77777777" w:rsidR="002D6EFA" w:rsidRDefault="00000000" w:rsidP="006479D0">
      <w:pPr>
        <w:pStyle w:val="ListBullet"/>
        <w:numPr>
          <w:ilvl w:val="0"/>
          <w:numId w:val="10"/>
        </w:numPr>
      </w:pPr>
      <w:r>
        <w:t>Materials: leading (avg +25.30%)</w:t>
      </w:r>
    </w:p>
    <w:p w14:paraId="6F543D36" w14:textId="77777777" w:rsidR="002D6EFA" w:rsidRDefault="00000000" w:rsidP="006479D0">
      <w:pPr>
        <w:pStyle w:val="ListBullet"/>
        <w:numPr>
          <w:ilvl w:val="0"/>
          <w:numId w:val="10"/>
        </w:numPr>
      </w:pPr>
      <w:r>
        <w:t>Energy: leading (avg +5.14%)</w:t>
      </w:r>
    </w:p>
    <w:p w14:paraId="0DBD2F11" w14:textId="77777777" w:rsidR="002D6EFA" w:rsidRDefault="00000000" w:rsidP="006479D0">
      <w:pPr>
        <w:pStyle w:val="ListBullet"/>
        <w:numPr>
          <w:ilvl w:val="0"/>
          <w:numId w:val="10"/>
        </w:numPr>
      </w:pPr>
      <w:r>
        <w:t>Health Care: leading (avg +4.18%)</w:t>
      </w:r>
    </w:p>
    <w:p w14:paraId="2DC348C3" w14:textId="77777777" w:rsidR="002D6EFA" w:rsidRDefault="00000000" w:rsidP="006479D0">
      <w:pPr>
        <w:pStyle w:val="ListBullet"/>
        <w:numPr>
          <w:ilvl w:val="0"/>
          <w:numId w:val="10"/>
        </w:numPr>
      </w:pPr>
      <w:r>
        <w:t>Communication Services: soft (avg -2.61%)</w:t>
      </w:r>
    </w:p>
    <w:p w14:paraId="37CB3369" w14:textId="77777777" w:rsidR="002D6EFA" w:rsidRDefault="00000000" w:rsidP="006479D0">
      <w:pPr>
        <w:pStyle w:val="ListBullet"/>
        <w:numPr>
          <w:ilvl w:val="0"/>
          <w:numId w:val="10"/>
        </w:numPr>
      </w:pPr>
      <w:r>
        <w:t>Energy Complex: heavy (avg -6.57%)</w:t>
      </w:r>
    </w:p>
    <w:p w14:paraId="13DBF61A" w14:textId="77777777" w:rsidR="002D6EFA" w:rsidRDefault="00000000">
      <w:r>
        <w:t>Macro levers (QTD % returns):</w:t>
      </w:r>
    </w:p>
    <w:p w14:paraId="787CED54" w14:textId="77777777" w:rsidR="002D6EFA" w:rsidRDefault="00000000" w:rsidP="006479D0">
      <w:pPr>
        <w:pStyle w:val="ListBullet"/>
        <w:numPr>
          <w:ilvl w:val="0"/>
          <w:numId w:val="11"/>
        </w:numPr>
      </w:pPr>
      <w:r>
        <w:t>Gold: bid (avg +6.82%)</w:t>
      </w:r>
    </w:p>
    <w:p w14:paraId="6BA99DF5" w14:textId="77777777" w:rsidR="002D6EFA" w:rsidRDefault="00000000" w:rsidP="006479D0">
      <w:pPr>
        <w:pStyle w:val="ListBullet"/>
        <w:numPr>
          <w:ilvl w:val="0"/>
          <w:numId w:val="11"/>
        </w:numPr>
      </w:pPr>
      <w:r>
        <w:t>USD: firm (avg +1.09%)</w:t>
      </w:r>
    </w:p>
    <w:p w14:paraId="651DB650" w14:textId="77777777" w:rsidR="002D6EFA" w:rsidRDefault="00000000" w:rsidP="006479D0">
      <w:pPr>
        <w:pStyle w:val="ListBullet"/>
        <w:numPr>
          <w:ilvl w:val="0"/>
          <w:numId w:val="11"/>
        </w:numPr>
      </w:pPr>
      <w:r>
        <w:t>Yields: flat (avg -0.03%)</w:t>
      </w:r>
    </w:p>
    <w:p w14:paraId="3FE81412" w14:textId="77777777" w:rsidR="002D6EFA" w:rsidRDefault="00000000" w:rsidP="006479D0">
      <w:pPr>
        <w:pStyle w:val="ListBullet"/>
        <w:numPr>
          <w:ilvl w:val="0"/>
          <w:numId w:val="11"/>
        </w:numPr>
      </w:pPr>
      <w:r>
        <w:t>Bonds: flat (avg +0.63%)</w:t>
      </w:r>
    </w:p>
    <w:p w14:paraId="4556DDCA" w14:textId="77777777" w:rsidR="002D6EFA" w:rsidRDefault="00000000" w:rsidP="006479D0">
      <w:pPr>
        <w:pStyle w:val="ListBullet"/>
        <w:numPr>
          <w:ilvl w:val="0"/>
          <w:numId w:val="11"/>
        </w:numPr>
      </w:pPr>
      <w:r>
        <w:t>Energy Complex: falling (avg -6.57%)</w:t>
      </w:r>
    </w:p>
    <w:p w14:paraId="5770D076" w14:textId="77777777" w:rsidR="002D6EFA" w:rsidRDefault="00000000">
      <w:r>
        <w:t>Bottom line: With roughly three-quarters of stocks positive, breadth remains healthy and the tape is led by cyclicals and defensives alike, as outsized strength in Materials (~+25%), solid gains in Industrials, Staples, Discretionary, Energy, and Health Care, plus firm Utilities, REITs, and Tech contrasts with softer Communication Services and only modest Financials. Macro conditions reflect slowing growth with pressured earnings expectations alongside inflation that is easing only gradually from elevated levels, a mix that is echoed in a bid for Gold, a firm USD, flat yields and bonds, and a weak Energy complex, collectively signaling a market that is still willing to pay for quality growth and real-asset hedges while staying cautious on late-cycle, rate‑sensitive and commodity‑linked exposures.</w:t>
      </w:r>
    </w:p>
    <w:sectPr w:rsidR="002D6EF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3C7019"/>
    <w:multiLevelType w:val="hybridMultilevel"/>
    <w:tmpl w:val="5D4A6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7B4D56"/>
    <w:multiLevelType w:val="hybridMultilevel"/>
    <w:tmpl w:val="405EE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4559755">
    <w:abstractNumId w:val="8"/>
  </w:num>
  <w:num w:numId="2" w16cid:durableId="1738165857">
    <w:abstractNumId w:val="6"/>
  </w:num>
  <w:num w:numId="3" w16cid:durableId="1843935764">
    <w:abstractNumId w:val="5"/>
  </w:num>
  <w:num w:numId="4" w16cid:durableId="998969893">
    <w:abstractNumId w:val="4"/>
  </w:num>
  <w:num w:numId="5" w16cid:durableId="36904783">
    <w:abstractNumId w:val="7"/>
  </w:num>
  <w:num w:numId="6" w16cid:durableId="1299870657">
    <w:abstractNumId w:val="3"/>
  </w:num>
  <w:num w:numId="7" w16cid:durableId="62798275">
    <w:abstractNumId w:val="2"/>
  </w:num>
  <w:num w:numId="8" w16cid:durableId="1408652648">
    <w:abstractNumId w:val="1"/>
  </w:num>
  <w:num w:numId="9" w16cid:durableId="746801908">
    <w:abstractNumId w:val="0"/>
  </w:num>
  <w:num w:numId="10" w16cid:durableId="1730374883">
    <w:abstractNumId w:val="9"/>
  </w:num>
  <w:num w:numId="11" w16cid:durableId="8433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3517"/>
    <w:rsid w:val="00034616"/>
    <w:rsid w:val="0006063C"/>
    <w:rsid w:val="0015074B"/>
    <w:rsid w:val="0029639D"/>
    <w:rsid w:val="002D6EFA"/>
    <w:rsid w:val="00326F90"/>
    <w:rsid w:val="006479D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838D5E"/>
  <w14:defaultImageDpi w14:val="300"/>
  <w15:docId w15:val="{867CDC06-68F5-450E-8BA9-E9390A88A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225</Words>
  <Characters>1307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2026-01-16T01:06:00Z</dcterms:created>
  <dcterms:modified xsi:type="dcterms:W3CDTF">2026-01-16T01:06:00Z</dcterms:modified>
  <cp:category/>
</cp:coreProperties>
</file>