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31CF5" w14:textId="77777777" w:rsidR="00F30FC9" w:rsidRDefault="00000000">
      <w:r>
        <w:t>Weekly Market Read: January 15, 2026</w:t>
      </w:r>
    </w:p>
    <w:p w14:paraId="7ACB316B" w14:textId="77777777" w:rsidR="00F30FC9" w:rsidRDefault="00000000">
      <w:r>
        <w:t>The market is saying (all numbers are WTD % returns):</w:t>
      </w:r>
    </w:p>
    <w:p w14:paraId="6033DF84" w14:textId="77777777" w:rsidR="00F30FC9" w:rsidRDefault="00000000" w:rsidP="00E4277B">
      <w:pPr>
        <w:pStyle w:val="ListBullet"/>
        <w:numPr>
          <w:ilvl w:val="0"/>
          <w:numId w:val="10"/>
        </w:numPr>
      </w:pPr>
      <w:r>
        <w:t>Breadth: 63.2% of names are positive.</w:t>
      </w:r>
    </w:p>
    <w:p w14:paraId="4112AF48" w14:textId="77777777" w:rsidR="00F30FC9" w:rsidRDefault="00000000" w:rsidP="00E4277B">
      <w:pPr>
        <w:pStyle w:val="ListBullet"/>
        <w:numPr>
          <w:ilvl w:val="0"/>
          <w:numId w:val="10"/>
        </w:numPr>
      </w:pPr>
      <w:r>
        <w:t>Information Technology: flat (avg -0.08%)</w:t>
      </w:r>
    </w:p>
    <w:p w14:paraId="04DB3F51" w14:textId="77777777" w:rsidR="00F30FC9" w:rsidRDefault="00000000" w:rsidP="00E4277B">
      <w:pPr>
        <w:pStyle w:val="ListBullet"/>
        <w:numPr>
          <w:ilvl w:val="0"/>
          <w:numId w:val="10"/>
        </w:numPr>
      </w:pPr>
      <w:r>
        <w:t>Industrials: leading (avg +1.93%)</w:t>
      </w:r>
    </w:p>
    <w:p w14:paraId="6A18B7F3" w14:textId="77777777" w:rsidR="00F30FC9" w:rsidRDefault="00000000" w:rsidP="00E4277B">
      <w:pPr>
        <w:pStyle w:val="ListBullet"/>
        <w:numPr>
          <w:ilvl w:val="0"/>
          <w:numId w:val="10"/>
        </w:numPr>
      </w:pPr>
      <w:r>
        <w:t>Consumer Staples: leading (avg +4.36%)</w:t>
      </w:r>
    </w:p>
    <w:p w14:paraId="5155E7F4" w14:textId="77777777" w:rsidR="00F30FC9" w:rsidRDefault="00000000" w:rsidP="00E4277B">
      <w:pPr>
        <w:pStyle w:val="ListBullet"/>
        <w:numPr>
          <w:ilvl w:val="0"/>
          <w:numId w:val="10"/>
        </w:numPr>
      </w:pPr>
      <w:r>
        <w:t>Consumer Discretionary: soft (avg -0.17%)</w:t>
      </w:r>
    </w:p>
    <w:p w14:paraId="67B04D16" w14:textId="77777777" w:rsidR="00F30FC9" w:rsidRDefault="00000000" w:rsidP="00E4277B">
      <w:pPr>
        <w:pStyle w:val="ListBullet"/>
        <w:numPr>
          <w:ilvl w:val="0"/>
          <w:numId w:val="10"/>
        </w:numPr>
      </w:pPr>
      <w:r>
        <w:t>Financials: lagging (avg -1.15%)</w:t>
      </w:r>
    </w:p>
    <w:p w14:paraId="718A2FD6" w14:textId="77777777" w:rsidR="00F30FC9" w:rsidRDefault="00000000" w:rsidP="00E4277B">
      <w:pPr>
        <w:pStyle w:val="ListBullet"/>
        <w:numPr>
          <w:ilvl w:val="0"/>
          <w:numId w:val="10"/>
        </w:numPr>
      </w:pPr>
      <w:r>
        <w:t>Utilities: leading (avg +2.86%)</w:t>
      </w:r>
    </w:p>
    <w:p w14:paraId="5D5A25B1" w14:textId="77777777" w:rsidR="00F30FC9" w:rsidRDefault="00000000" w:rsidP="00E4277B">
      <w:pPr>
        <w:pStyle w:val="ListBullet"/>
        <w:numPr>
          <w:ilvl w:val="0"/>
          <w:numId w:val="10"/>
        </w:numPr>
      </w:pPr>
      <w:r>
        <w:t>Real Estate: leading (avg +2.68%)</w:t>
      </w:r>
    </w:p>
    <w:p w14:paraId="6664E85E" w14:textId="77777777" w:rsidR="00F30FC9" w:rsidRDefault="00000000" w:rsidP="00E4277B">
      <w:pPr>
        <w:pStyle w:val="ListBullet"/>
        <w:numPr>
          <w:ilvl w:val="0"/>
          <w:numId w:val="10"/>
        </w:numPr>
      </w:pPr>
      <w:r>
        <w:t>Materials: leading (avg +17.71%)</w:t>
      </w:r>
    </w:p>
    <w:p w14:paraId="48333BA9" w14:textId="77777777" w:rsidR="00F30FC9" w:rsidRDefault="00000000" w:rsidP="00E4277B">
      <w:pPr>
        <w:pStyle w:val="ListBullet"/>
        <w:numPr>
          <w:ilvl w:val="0"/>
          <w:numId w:val="10"/>
        </w:numPr>
      </w:pPr>
      <w:r>
        <w:t>Energy: leading (avg +1.59%)</w:t>
      </w:r>
    </w:p>
    <w:p w14:paraId="7084903E" w14:textId="77777777" w:rsidR="00F30FC9" w:rsidRDefault="00000000" w:rsidP="00E4277B">
      <w:pPr>
        <w:pStyle w:val="ListBullet"/>
        <w:numPr>
          <w:ilvl w:val="0"/>
          <w:numId w:val="10"/>
        </w:numPr>
      </w:pPr>
      <w:r>
        <w:t>Health Care: firm (avg +0.48%)</w:t>
      </w:r>
    </w:p>
    <w:p w14:paraId="289E902A" w14:textId="77777777" w:rsidR="00F30FC9" w:rsidRDefault="00000000" w:rsidP="00E4277B">
      <w:pPr>
        <w:pStyle w:val="ListBullet"/>
        <w:numPr>
          <w:ilvl w:val="0"/>
          <w:numId w:val="10"/>
        </w:numPr>
      </w:pPr>
      <w:r>
        <w:t>Communication Services: lagging (avg -1.42%)</w:t>
      </w:r>
    </w:p>
    <w:p w14:paraId="289AC813" w14:textId="77777777" w:rsidR="00F30FC9" w:rsidRDefault="00000000">
      <w:r>
        <w:t>Macro levers (WTD % returns):</w:t>
      </w:r>
    </w:p>
    <w:p w14:paraId="54FA386C" w14:textId="77777777" w:rsidR="00F30FC9" w:rsidRDefault="00000000" w:rsidP="00E4277B">
      <w:pPr>
        <w:pStyle w:val="ListBullet"/>
        <w:numPr>
          <w:ilvl w:val="0"/>
          <w:numId w:val="11"/>
        </w:numPr>
      </w:pPr>
      <w:r>
        <w:t>Gold: leading (avg +2.14%)</w:t>
      </w:r>
    </w:p>
    <w:p w14:paraId="1E5377EE" w14:textId="77777777" w:rsidR="00F30FC9" w:rsidRDefault="00000000" w:rsidP="00E4277B">
      <w:pPr>
        <w:pStyle w:val="ListBullet"/>
        <w:numPr>
          <w:ilvl w:val="0"/>
          <w:numId w:val="11"/>
        </w:numPr>
      </w:pPr>
      <w:r>
        <w:t>USD: firm (avg +0.22%)</w:t>
      </w:r>
    </w:p>
    <w:p w14:paraId="032CA022" w14:textId="77777777" w:rsidR="00F30FC9" w:rsidRDefault="00000000" w:rsidP="00E4277B">
      <w:pPr>
        <w:pStyle w:val="ListBullet"/>
        <w:numPr>
          <w:ilvl w:val="0"/>
          <w:numId w:val="11"/>
        </w:numPr>
      </w:pPr>
      <w:r>
        <w:t>Yields: flat (avg -0.26%)</w:t>
      </w:r>
    </w:p>
    <w:p w14:paraId="6207F471" w14:textId="77777777" w:rsidR="00F30FC9" w:rsidRDefault="00000000" w:rsidP="00E4277B">
      <w:pPr>
        <w:pStyle w:val="ListBullet"/>
        <w:numPr>
          <w:ilvl w:val="0"/>
          <w:numId w:val="11"/>
        </w:numPr>
      </w:pPr>
      <w:r>
        <w:t>Bonds: firm (avg +0.18%)</w:t>
      </w:r>
    </w:p>
    <w:p w14:paraId="663986D1" w14:textId="77777777" w:rsidR="00F30FC9" w:rsidRDefault="00000000" w:rsidP="00E4277B">
      <w:pPr>
        <w:pStyle w:val="ListBullet"/>
        <w:numPr>
          <w:ilvl w:val="0"/>
          <w:numId w:val="11"/>
        </w:numPr>
      </w:pPr>
      <w:r>
        <w:t>Energy complex: flat (avg -0.23%)</w:t>
      </w:r>
    </w:p>
    <w:p w14:paraId="3F08F65B" w14:textId="77777777" w:rsidR="00F30FC9" w:rsidRDefault="00000000">
      <w:r>
        <w:t xml:space="preserve">Bottom line: With roughly two-thirds of names higher on the week, breadth is constructive, and leadership has rotated defensively and cyclically at the same time, with outsized strength in Materials and solid gains in Consumer Staples, Utilities, Real Estate, Energy, and Health Care, while Financials and Communication Services lag and Technology and Consumer Discretionary tread water. </w:t>
      </w:r>
      <w:bookmarkStart w:id="0" w:name="_Hlk219399915"/>
      <w:r>
        <w:t>Macro posture shows growth is slowing and earnings expectations remain under pressure even as inflation decelerates from peak levels but stays structurally higher than pre-COVID, a mix corroborated by firmer gold and bonds alongside a steady dollar and flat yields and energy complex, signaling the market is paying for both late-cycle defensiveness and selective reflation exposure rather than broad-based risk-on.</w:t>
      </w:r>
      <w:bookmarkEnd w:id="0"/>
    </w:p>
    <w:sectPr w:rsidR="00F30FC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8E3485"/>
    <w:multiLevelType w:val="hybridMultilevel"/>
    <w:tmpl w:val="25A23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BF2837"/>
    <w:multiLevelType w:val="hybridMultilevel"/>
    <w:tmpl w:val="14148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1021989">
    <w:abstractNumId w:val="8"/>
  </w:num>
  <w:num w:numId="2" w16cid:durableId="452746032">
    <w:abstractNumId w:val="6"/>
  </w:num>
  <w:num w:numId="3" w16cid:durableId="129439182">
    <w:abstractNumId w:val="5"/>
  </w:num>
  <w:num w:numId="4" w16cid:durableId="871066705">
    <w:abstractNumId w:val="4"/>
  </w:num>
  <w:num w:numId="5" w16cid:durableId="1215581682">
    <w:abstractNumId w:val="7"/>
  </w:num>
  <w:num w:numId="6" w16cid:durableId="1877809882">
    <w:abstractNumId w:val="3"/>
  </w:num>
  <w:num w:numId="7" w16cid:durableId="1484006296">
    <w:abstractNumId w:val="2"/>
  </w:num>
  <w:num w:numId="8" w16cid:durableId="1199705572">
    <w:abstractNumId w:val="1"/>
  </w:num>
  <w:num w:numId="9" w16cid:durableId="39474622">
    <w:abstractNumId w:val="0"/>
  </w:num>
  <w:num w:numId="10" w16cid:durableId="430055106">
    <w:abstractNumId w:val="9"/>
  </w:num>
  <w:num w:numId="11" w16cid:durableId="112737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858E7"/>
    <w:rsid w:val="0029639D"/>
    <w:rsid w:val="00326F90"/>
    <w:rsid w:val="00AA1D8D"/>
    <w:rsid w:val="00B47730"/>
    <w:rsid w:val="00C33173"/>
    <w:rsid w:val="00CB0664"/>
    <w:rsid w:val="00E4277B"/>
    <w:rsid w:val="00F30F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09DC3B"/>
  <w14:defaultImageDpi w14:val="300"/>
  <w15:docId w15:val="{BDA27939-E88E-45FE-AF65-D57A10A00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211</Words>
  <Characters>1281</Characters>
  <Application>Microsoft Office Word</Application>
  <DocSecurity>0</DocSecurity>
  <Lines>29</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2026-01-16T01:04:00Z</dcterms:created>
  <dcterms:modified xsi:type="dcterms:W3CDTF">2026-01-16T01:05:00Z</dcterms:modified>
  <cp:category/>
</cp:coreProperties>
</file>