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FB592F2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77343">
        <w:t>Macro posture shows growth is slowing and earnings expectations remain under pressure even as inflation decelerates from peak levels but stays structurally higher than pre-COVID, a mix corroborated by firmer gold and bonds alongside a steady dollar and flat yields and energy complex, signaling the market is paying for both late-cycle defensiveness and selective reflation exposure rather than broad-based risk-on.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858E7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71785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4E4FE8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843AF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477DA"/>
    <w:rsid w:val="00851B53"/>
    <w:rsid w:val="0085660D"/>
    <w:rsid w:val="008572B4"/>
    <w:rsid w:val="008648D9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4917"/>
    <w:rsid w:val="00A66203"/>
    <w:rsid w:val="00AB5430"/>
    <w:rsid w:val="00AE05E9"/>
    <w:rsid w:val="00AF286D"/>
    <w:rsid w:val="00B20151"/>
    <w:rsid w:val="00B24CCD"/>
    <w:rsid w:val="00B33B96"/>
    <w:rsid w:val="00B53785"/>
    <w:rsid w:val="00B652DE"/>
    <w:rsid w:val="00B71F8B"/>
    <w:rsid w:val="00B77343"/>
    <w:rsid w:val="00B93B41"/>
    <w:rsid w:val="00BA3171"/>
    <w:rsid w:val="00BA3F76"/>
    <w:rsid w:val="00BB1DD4"/>
    <w:rsid w:val="00C67EFF"/>
    <w:rsid w:val="00CB7172"/>
    <w:rsid w:val="00CE7F9D"/>
    <w:rsid w:val="00CF7A0F"/>
    <w:rsid w:val="00D103E7"/>
    <w:rsid w:val="00D11002"/>
    <w:rsid w:val="00D31655"/>
    <w:rsid w:val="00D437F3"/>
    <w:rsid w:val="00D43EEC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35ACE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60</Words>
  <Characters>369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57</cp:revision>
  <dcterms:created xsi:type="dcterms:W3CDTF">2025-10-18T00:25:00Z</dcterms:created>
  <dcterms:modified xsi:type="dcterms:W3CDTF">2026-01-16T01:05:00Z</dcterms:modified>
</cp:coreProperties>
</file>