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60C38" w14:textId="77777777" w:rsidR="001720A2" w:rsidRDefault="00000000">
      <w:r>
        <w:t>Monthly Market Read: January 13, 2026</w:t>
      </w:r>
    </w:p>
    <w:p w14:paraId="57AEC254" w14:textId="77777777" w:rsidR="001720A2" w:rsidRDefault="00000000">
      <w:r>
        <w:t>The market is saying (all numbers are MTD % returns):</w:t>
      </w:r>
    </w:p>
    <w:p w14:paraId="66620447" w14:textId="77777777" w:rsidR="001720A2" w:rsidRDefault="00000000" w:rsidP="00286A8D">
      <w:pPr>
        <w:pStyle w:val="ListBullet"/>
        <w:numPr>
          <w:ilvl w:val="0"/>
          <w:numId w:val="10"/>
        </w:numPr>
      </w:pPr>
      <w:r>
        <w:t>Breadth: 72.5% of names are positive.</w:t>
      </w:r>
    </w:p>
    <w:p w14:paraId="594B09FC" w14:textId="77777777" w:rsidR="001720A2" w:rsidRDefault="00000000" w:rsidP="00286A8D">
      <w:pPr>
        <w:pStyle w:val="ListBullet"/>
        <w:numPr>
          <w:ilvl w:val="0"/>
          <w:numId w:val="10"/>
        </w:numPr>
      </w:pPr>
      <w:r>
        <w:t>Information Technology: leading (avg +3.51%)</w:t>
      </w:r>
    </w:p>
    <w:p w14:paraId="2ECADB7E" w14:textId="77777777" w:rsidR="001720A2" w:rsidRDefault="00000000" w:rsidP="00286A8D">
      <w:pPr>
        <w:pStyle w:val="ListBullet"/>
        <w:numPr>
          <w:ilvl w:val="0"/>
          <w:numId w:val="10"/>
        </w:numPr>
      </w:pPr>
      <w:r>
        <w:t>Industrials: leading (avg +5.80%)</w:t>
      </w:r>
    </w:p>
    <w:p w14:paraId="37534D89" w14:textId="77777777" w:rsidR="001720A2" w:rsidRDefault="00000000" w:rsidP="00286A8D">
      <w:pPr>
        <w:pStyle w:val="ListBullet"/>
        <w:numPr>
          <w:ilvl w:val="0"/>
          <w:numId w:val="10"/>
        </w:numPr>
      </w:pPr>
      <w:r>
        <w:t>Consumer Staples: leading (avg +3.66%)</w:t>
      </w:r>
    </w:p>
    <w:p w14:paraId="11D255AB" w14:textId="77777777" w:rsidR="001720A2" w:rsidRDefault="00000000" w:rsidP="00286A8D">
      <w:pPr>
        <w:pStyle w:val="ListBullet"/>
        <w:numPr>
          <w:ilvl w:val="0"/>
          <w:numId w:val="10"/>
        </w:numPr>
      </w:pPr>
      <w:r>
        <w:t>Consumer Discretionary: leading (avg +5.35%)</w:t>
      </w:r>
    </w:p>
    <w:p w14:paraId="4D2D2CE1" w14:textId="77777777" w:rsidR="001720A2" w:rsidRDefault="00000000" w:rsidP="00286A8D">
      <w:pPr>
        <w:pStyle w:val="ListBullet"/>
        <w:numPr>
          <w:ilvl w:val="0"/>
          <w:numId w:val="10"/>
        </w:numPr>
      </w:pPr>
      <w:r>
        <w:t>Financials: firm (avg +0.36%)</w:t>
      </w:r>
    </w:p>
    <w:p w14:paraId="591F9093" w14:textId="77777777" w:rsidR="001720A2" w:rsidRDefault="00000000" w:rsidP="00286A8D">
      <w:pPr>
        <w:pStyle w:val="ListBullet"/>
        <w:numPr>
          <w:ilvl w:val="0"/>
          <w:numId w:val="10"/>
        </w:numPr>
      </w:pPr>
      <w:r>
        <w:t>Utilities: leading (avg +0.58%)</w:t>
      </w:r>
    </w:p>
    <w:p w14:paraId="2AFA3344" w14:textId="77777777" w:rsidR="001720A2" w:rsidRDefault="00000000" w:rsidP="00286A8D">
      <w:pPr>
        <w:pStyle w:val="ListBullet"/>
        <w:numPr>
          <w:ilvl w:val="0"/>
          <w:numId w:val="10"/>
        </w:numPr>
      </w:pPr>
      <w:r>
        <w:t>Real Estate: leading (avg +1.23%)</w:t>
      </w:r>
    </w:p>
    <w:p w14:paraId="5B8D85B4" w14:textId="77777777" w:rsidR="001720A2" w:rsidRDefault="00000000" w:rsidP="00286A8D">
      <w:pPr>
        <w:pStyle w:val="ListBullet"/>
        <w:numPr>
          <w:ilvl w:val="0"/>
          <w:numId w:val="10"/>
        </w:numPr>
      </w:pPr>
      <w:r>
        <w:t>Materials: leading (avg +7.84%)</w:t>
      </w:r>
    </w:p>
    <w:p w14:paraId="5F4F279A" w14:textId="77777777" w:rsidR="001720A2" w:rsidRDefault="00000000" w:rsidP="00286A8D">
      <w:pPr>
        <w:pStyle w:val="ListBullet"/>
        <w:numPr>
          <w:ilvl w:val="0"/>
          <w:numId w:val="10"/>
        </w:numPr>
      </w:pPr>
      <w:r>
        <w:t>Energy: leading (avg +4.34%)</w:t>
      </w:r>
    </w:p>
    <w:p w14:paraId="7AAF1748" w14:textId="77777777" w:rsidR="001720A2" w:rsidRDefault="00000000" w:rsidP="00286A8D">
      <w:pPr>
        <w:pStyle w:val="ListBullet"/>
        <w:numPr>
          <w:ilvl w:val="0"/>
          <w:numId w:val="10"/>
        </w:numPr>
      </w:pPr>
      <w:r>
        <w:t>Health Care: leading (avg +2.98%)</w:t>
      </w:r>
    </w:p>
    <w:p w14:paraId="2A1D2B48" w14:textId="77777777" w:rsidR="001720A2" w:rsidRDefault="00000000" w:rsidP="00286A8D">
      <w:pPr>
        <w:pStyle w:val="ListBullet"/>
        <w:numPr>
          <w:ilvl w:val="0"/>
          <w:numId w:val="10"/>
        </w:numPr>
      </w:pPr>
      <w:r>
        <w:t>Communication Services: lagging (avg -2.22%)</w:t>
      </w:r>
    </w:p>
    <w:p w14:paraId="1EB03B37" w14:textId="77777777" w:rsidR="001720A2" w:rsidRDefault="00000000">
      <w:r>
        <w:t>Macro levers (MTD % returns):</w:t>
      </w:r>
    </w:p>
    <w:p w14:paraId="69DC6A32" w14:textId="77777777" w:rsidR="001720A2" w:rsidRDefault="00000000" w:rsidP="00286A8D">
      <w:pPr>
        <w:pStyle w:val="ListBullet"/>
        <w:numPr>
          <w:ilvl w:val="0"/>
          <w:numId w:val="11"/>
        </w:numPr>
      </w:pPr>
      <w:r>
        <w:t>Gold: leading (avg +6.39%)</w:t>
      </w:r>
    </w:p>
    <w:p w14:paraId="47E2E95D" w14:textId="77777777" w:rsidR="001720A2" w:rsidRDefault="00000000" w:rsidP="00286A8D">
      <w:pPr>
        <w:pStyle w:val="ListBullet"/>
        <w:numPr>
          <w:ilvl w:val="0"/>
          <w:numId w:val="11"/>
        </w:numPr>
      </w:pPr>
      <w:r>
        <w:t>USD: leading (avg +1.18%)</w:t>
      </w:r>
    </w:p>
    <w:p w14:paraId="671F6F85" w14:textId="77777777" w:rsidR="001720A2" w:rsidRDefault="00000000" w:rsidP="00286A8D">
      <w:pPr>
        <w:pStyle w:val="ListBullet"/>
        <w:numPr>
          <w:ilvl w:val="0"/>
          <w:numId w:val="11"/>
        </w:numPr>
      </w:pPr>
      <w:r>
        <w:t>Yields: firm (avg +0.17%)</w:t>
      </w:r>
    </w:p>
    <w:p w14:paraId="3C06403F" w14:textId="77777777" w:rsidR="001720A2" w:rsidRDefault="00000000" w:rsidP="00286A8D">
      <w:pPr>
        <w:pStyle w:val="ListBullet"/>
        <w:numPr>
          <w:ilvl w:val="0"/>
          <w:numId w:val="11"/>
        </w:numPr>
      </w:pPr>
      <w:r>
        <w:t>Bonds: leading (avg +0.43%)</w:t>
      </w:r>
    </w:p>
    <w:p w14:paraId="56DB7F30" w14:textId="77777777" w:rsidR="001720A2" w:rsidRDefault="00000000" w:rsidP="00286A8D">
      <w:pPr>
        <w:pStyle w:val="ListBullet"/>
        <w:numPr>
          <w:ilvl w:val="0"/>
          <w:numId w:val="11"/>
        </w:numPr>
      </w:pPr>
      <w:r>
        <w:t>Energy complex: soft (avg -0.71%)</w:t>
      </w:r>
    </w:p>
    <w:p w14:paraId="6A0A17C0" w14:textId="77777777" w:rsidR="001720A2" w:rsidRDefault="00000000">
      <w:r>
        <w:t xml:space="preserve">Bottom line: With roughly 72.5% of names positive, breadth is robust and leadership is broad-based across cyclicals and defensives alike, with standout strength in Materials (+7.84%), Industrials (+5.80%), Consumer Discretionary (+5.35%), Energy (+4.34%), Technology (+3.51%), Staples (+3.66%), Health Care (+2.98%), Real Estate (+1.23%), and a firm Financials tape, while Communication Services is the notable laggard (-2.22%). </w:t>
      </w:r>
      <w:bookmarkStart w:id="0" w:name="_Hlk219227219"/>
      <w:r>
        <w:t>Macro conditions reflect growth that is slowing on a rolling basis with pressured earnings revisions and inflation that is easing but still elevated versus pre-COVID, which is consistent with a tape that likes duration and quality (Gold +6.39%, Bonds +0.43%), is tolerating a firmer USD (+1.18%) and modestly higher yields (+0.17%), and is fading the underlying commodity complex (energy prices -0.71%) even as equity Energy shares continue to catch a relative bid.</w:t>
      </w:r>
      <w:bookmarkEnd w:id="0"/>
    </w:p>
    <w:sectPr w:rsidR="001720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CE6901"/>
    <w:multiLevelType w:val="hybridMultilevel"/>
    <w:tmpl w:val="4628C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B92463"/>
    <w:multiLevelType w:val="hybridMultilevel"/>
    <w:tmpl w:val="34CCEB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1643890">
    <w:abstractNumId w:val="8"/>
  </w:num>
  <w:num w:numId="2" w16cid:durableId="2119523234">
    <w:abstractNumId w:val="6"/>
  </w:num>
  <w:num w:numId="3" w16cid:durableId="402219583">
    <w:abstractNumId w:val="5"/>
  </w:num>
  <w:num w:numId="4" w16cid:durableId="783965633">
    <w:abstractNumId w:val="4"/>
  </w:num>
  <w:num w:numId="5" w16cid:durableId="888685553">
    <w:abstractNumId w:val="7"/>
  </w:num>
  <w:num w:numId="6" w16cid:durableId="2062560154">
    <w:abstractNumId w:val="3"/>
  </w:num>
  <w:num w:numId="7" w16cid:durableId="243027989">
    <w:abstractNumId w:val="2"/>
  </w:num>
  <w:num w:numId="8" w16cid:durableId="2147310236">
    <w:abstractNumId w:val="1"/>
  </w:num>
  <w:num w:numId="9" w16cid:durableId="303462277">
    <w:abstractNumId w:val="0"/>
  </w:num>
  <w:num w:numId="10" w16cid:durableId="1163936315">
    <w:abstractNumId w:val="10"/>
  </w:num>
  <w:num w:numId="11" w16cid:durableId="2145834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20A2"/>
    <w:rsid w:val="00286A8D"/>
    <w:rsid w:val="0029639D"/>
    <w:rsid w:val="00326F90"/>
    <w:rsid w:val="00AA1D8D"/>
    <w:rsid w:val="00B201F1"/>
    <w:rsid w:val="00B47730"/>
    <w:rsid w:val="00CB0664"/>
    <w:rsid w:val="00E546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211CA0"/>
  <w14:defaultImageDpi w14:val="300"/>
  <w15:docId w15:val="{DC1AD0EB-5F0A-457E-8F44-7541FA196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224</Words>
  <Characters>1371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2026-01-14T01:06:00Z</dcterms:created>
  <dcterms:modified xsi:type="dcterms:W3CDTF">2026-01-14T01:06:00Z</dcterms:modified>
  <cp:category/>
</cp:coreProperties>
</file>