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E5143A" w14:textId="77777777" w:rsidR="009A14BA" w:rsidRDefault="00000000">
      <w:r>
        <w:t>Weekly Market Read: January 13, 2026</w:t>
      </w:r>
    </w:p>
    <w:p w14:paraId="0CB4B4A6" w14:textId="77777777" w:rsidR="009A14BA" w:rsidRDefault="00000000">
      <w:r>
        <w:t>The market is saying (all numbers are WTD % returns):</w:t>
      </w:r>
    </w:p>
    <w:p w14:paraId="0B83098B" w14:textId="77777777" w:rsidR="009A14BA" w:rsidRDefault="00000000" w:rsidP="00DB197F">
      <w:pPr>
        <w:pStyle w:val="ListBullet"/>
        <w:numPr>
          <w:ilvl w:val="0"/>
          <w:numId w:val="10"/>
        </w:numPr>
      </w:pPr>
      <w:r>
        <w:t>Breadth: 57.1% of names are positive.</w:t>
      </w:r>
    </w:p>
    <w:p w14:paraId="3D11C6AE" w14:textId="77777777" w:rsidR="009A14BA" w:rsidRDefault="00000000" w:rsidP="00DB197F">
      <w:pPr>
        <w:pStyle w:val="ListBullet"/>
        <w:numPr>
          <w:ilvl w:val="0"/>
          <w:numId w:val="10"/>
        </w:numPr>
      </w:pPr>
      <w:r>
        <w:t>Information Technology: flat (avg -0.03%)</w:t>
      </w:r>
    </w:p>
    <w:p w14:paraId="6DFFC8FD" w14:textId="77777777" w:rsidR="009A14BA" w:rsidRDefault="00000000" w:rsidP="00DB197F">
      <w:pPr>
        <w:pStyle w:val="ListBullet"/>
        <w:numPr>
          <w:ilvl w:val="0"/>
          <w:numId w:val="10"/>
        </w:numPr>
      </w:pPr>
      <w:r>
        <w:t>Industrials: leading (avg +0.68%)</w:t>
      </w:r>
    </w:p>
    <w:p w14:paraId="08CE9291" w14:textId="77777777" w:rsidR="009A14BA" w:rsidRDefault="00000000" w:rsidP="00DB197F">
      <w:pPr>
        <w:pStyle w:val="ListBullet"/>
        <w:numPr>
          <w:ilvl w:val="0"/>
          <w:numId w:val="10"/>
        </w:numPr>
      </w:pPr>
      <w:r>
        <w:t>Consumer Staples: leading (avg +1.91%)</w:t>
      </w:r>
    </w:p>
    <w:p w14:paraId="77D97381" w14:textId="77777777" w:rsidR="009A14BA" w:rsidRDefault="00000000" w:rsidP="00DB197F">
      <w:pPr>
        <w:pStyle w:val="ListBullet"/>
        <w:numPr>
          <w:ilvl w:val="0"/>
          <w:numId w:val="10"/>
        </w:numPr>
      </w:pPr>
      <w:r>
        <w:t>Consumer Discretionary: firm (avg +0.40%)</w:t>
      </w:r>
    </w:p>
    <w:p w14:paraId="6C3109DB" w14:textId="77777777" w:rsidR="009A14BA" w:rsidRDefault="00000000" w:rsidP="00DB197F">
      <w:pPr>
        <w:pStyle w:val="ListBullet"/>
        <w:numPr>
          <w:ilvl w:val="0"/>
          <w:numId w:val="10"/>
        </w:numPr>
      </w:pPr>
      <w:r>
        <w:t>Financials: lagging (avg -1.83%)</w:t>
      </w:r>
    </w:p>
    <w:p w14:paraId="30540946" w14:textId="77777777" w:rsidR="009A14BA" w:rsidRDefault="00000000" w:rsidP="00DB197F">
      <w:pPr>
        <w:pStyle w:val="ListBullet"/>
        <w:numPr>
          <w:ilvl w:val="0"/>
          <w:numId w:val="10"/>
        </w:numPr>
      </w:pPr>
      <w:r>
        <w:t>Utilities: leading (avg +0.90%)</w:t>
      </w:r>
    </w:p>
    <w:p w14:paraId="22F49FDE" w14:textId="77777777" w:rsidR="009A14BA" w:rsidRDefault="00000000" w:rsidP="00DB197F">
      <w:pPr>
        <w:pStyle w:val="ListBullet"/>
        <w:numPr>
          <w:ilvl w:val="0"/>
          <w:numId w:val="10"/>
        </w:numPr>
      </w:pPr>
      <w:r>
        <w:t>Real Estate: leading (avg +0.75%)</w:t>
      </w:r>
    </w:p>
    <w:p w14:paraId="1DA5CE88" w14:textId="77777777" w:rsidR="009A14BA" w:rsidRDefault="00000000" w:rsidP="00DB197F">
      <w:pPr>
        <w:pStyle w:val="ListBullet"/>
        <w:numPr>
          <w:ilvl w:val="0"/>
          <w:numId w:val="10"/>
        </w:numPr>
      </w:pPr>
      <w:r>
        <w:t>Materials: leading (avg +0.89%)</w:t>
      </w:r>
    </w:p>
    <w:p w14:paraId="7CF10ACC" w14:textId="77777777" w:rsidR="009A14BA" w:rsidRDefault="00000000" w:rsidP="00DB197F">
      <w:pPr>
        <w:pStyle w:val="ListBullet"/>
        <w:numPr>
          <w:ilvl w:val="0"/>
          <w:numId w:val="10"/>
        </w:numPr>
      </w:pPr>
      <w:r>
        <w:t>Energy: leading (avg +0.90%)</w:t>
      </w:r>
    </w:p>
    <w:p w14:paraId="46383AAE" w14:textId="77777777" w:rsidR="009A14BA" w:rsidRDefault="00000000" w:rsidP="00DB197F">
      <w:pPr>
        <w:pStyle w:val="ListBullet"/>
        <w:numPr>
          <w:ilvl w:val="0"/>
          <w:numId w:val="10"/>
        </w:numPr>
      </w:pPr>
      <w:r>
        <w:t>Health Care: lagging (avg -0.67%)</w:t>
      </w:r>
    </w:p>
    <w:p w14:paraId="763007BD" w14:textId="77777777" w:rsidR="009A14BA" w:rsidRDefault="00000000" w:rsidP="00DB197F">
      <w:pPr>
        <w:pStyle w:val="ListBullet"/>
        <w:numPr>
          <w:ilvl w:val="0"/>
          <w:numId w:val="10"/>
        </w:numPr>
      </w:pPr>
      <w:r>
        <w:t>Communication Services: lagging (avg -1.01%)</w:t>
      </w:r>
    </w:p>
    <w:p w14:paraId="146B628D" w14:textId="77777777" w:rsidR="009A14BA" w:rsidRDefault="00000000">
      <w:r>
        <w:t>Macro levers (WTD % returns):</w:t>
      </w:r>
    </w:p>
    <w:p w14:paraId="76B0761D" w14:textId="77777777" w:rsidR="009A14BA" w:rsidRDefault="00000000" w:rsidP="00DB197F">
      <w:pPr>
        <w:pStyle w:val="ListBullet"/>
        <w:numPr>
          <w:ilvl w:val="0"/>
          <w:numId w:val="11"/>
        </w:numPr>
      </w:pPr>
      <w:r>
        <w:t>Gold: leading (avg +1.73%)</w:t>
      </w:r>
    </w:p>
    <w:p w14:paraId="6AB02DE5" w14:textId="77777777" w:rsidR="009A14BA" w:rsidRDefault="00000000" w:rsidP="00DB197F">
      <w:pPr>
        <w:pStyle w:val="ListBullet"/>
        <w:numPr>
          <w:ilvl w:val="0"/>
          <w:numId w:val="11"/>
        </w:numPr>
      </w:pPr>
      <w:r>
        <w:t>USD: firm (avg +0.07%)</w:t>
      </w:r>
    </w:p>
    <w:p w14:paraId="03DD91AC" w14:textId="77777777" w:rsidR="009A14BA" w:rsidRDefault="00000000" w:rsidP="00DB197F">
      <w:pPr>
        <w:pStyle w:val="ListBullet"/>
        <w:numPr>
          <w:ilvl w:val="0"/>
          <w:numId w:val="11"/>
        </w:numPr>
      </w:pPr>
      <w:r>
        <w:t>Yields: flat (avg -0.06%)</w:t>
      </w:r>
    </w:p>
    <w:p w14:paraId="662A210A" w14:textId="77777777" w:rsidR="009A14BA" w:rsidRDefault="00000000" w:rsidP="00DB197F">
      <w:pPr>
        <w:pStyle w:val="ListBullet"/>
        <w:numPr>
          <w:ilvl w:val="0"/>
          <w:numId w:val="11"/>
        </w:numPr>
      </w:pPr>
      <w:r>
        <w:t>Bonds: flat (avg -0.02%)</w:t>
      </w:r>
    </w:p>
    <w:p w14:paraId="79426741" w14:textId="77777777" w:rsidR="009A14BA" w:rsidRDefault="00000000" w:rsidP="00DB197F">
      <w:pPr>
        <w:pStyle w:val="ListBullet"/>
        <w:numPr>
          <w:ilvl w:val="0"/>
          <w:numId w:val="11"/>
        </w:numPr>
      </w:pPr>
      <w:r>
        <w:t>Energy complex: leading (avg +6.33%)</w:t>
      </w:r>
    </w:p>
    <w:p w14:paraId="63A56E89" w14:textId="77777777" w:rsidR="009A14BA" w:rsidRDefault="00000000">
      <w:r>
        <w:t xml:space="preserve">Bottom line: Breadth was constructive with a majority of names higher, while leadership tilted defensively toward Consumer Staples, Utilities, Real Estate, Materials, and Energy, alongside solid Consumer Discretionary, as Financials, Health Care, and Communication Services lagged and Tech went essentially nowhere, reinforcing a rotation away from prior beta leadership. </w:t>
      </w:r>
      <w:bookmarkStart w:id="0" w:name="_Hlk219227169"/>
      <w:r>
        <w:t>Macro conditions reflect a backdrop where growth is slowing and earnings expectations remain under pressure even as inflation cools from peak levels but stays structurally higher than the pre-COVID regime, a mix that aligns with outperformance in real-asset and defensive sectors, strong Energy and Gold, a firm dollar, and largely flat moves in yields and bonds that collectively signal investors leaning toward late-cycle resilience over pure cyclical upside.</w:t>
      </w:r>
      <w:bookmarkEnd w:id="0"/>
    </w:p>
    <w:sectPr w:rsidR="009A14B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E618B7"/>
    <w:multiLevelType w:val="hybridMultilevel"/>
    <w:tmpl w:val="B9F6A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CB591B"/>
    <w:multiLevelType w:val="hybridMultilevel"/>
    <w:tmpl w:val="6024C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018393">
    <w:abstractNumId w:val="8"/>
  </w:num>
  <w:num w:numId="2" w16cid:durableId="1393852212">
    <w:abstractNumId w:val="6"/>
  </w:num>
  <w:num w:numId="3" w16cid:durableId="422069056">
    <w:abstractNumId w:val="5"/>
  </w:num>
  <w:num w:numId="4" w16cid:durableId="104005953">
    <w:abstractNumId w:val="4"/>
  </w:num>
  <w:num w:numId="5" w16cid:durableId="1982147309">
    <w:abstractNumId w:val="7"/>
  </w:num>
  <w:num w:numId="6" w16cid:durableId="1003170901">
    <w:abstractNumId w:val="3"/>
  </w:num>
  <w:num w:numId="7" w16cid:durableId="641345249">
    <w:abstractNumId w:val="2"/>
  </w:num>
  <w:num w:numId="8" w16cid:durableId="506942061">
    <w:abstractNumId w:val="1"/>
  </w:num>
  <w:num w:numId="9" w16cid:durableId="567955358">
    <w:abstractNumId w:val="0"/>
  </w:num>
  <w:num w:numId="10" w16cid:durableId="1222669042">
    <w:abstractNumId w:val="9"/>
  </w:num>
  <w:num w:numId="11" w16cid:durableId="79456654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9A14BA"/>
    <w:rsid w:val="00A0457A"/>
    <w:rsid w:val="00AA1D8D"/>
    <w:rsid w:val="00B47730"/>
    <w:rsid w:val="00CB0664"/>
    <w:rsid w:val="00DB197F"/>
    <w:rsid w:val="00E35A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D69B67"/>
  <w14:defaultImageDpi w14:val="300"/>
  <w15:docId w15:val="{4FF2F2DA-1D92-4733-9829-0235B6A1E1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212</Words>
  <Characters>1315</Characters>
  <Application>Microsoft Office Word</Application>
  <DocSecurity>0</DocSecurity>
  <Lines>29</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2026-01-14T01:05:00Z</dcterms:created>
  <dcterms:modified xsi:type="dcterms:W3CDTF">2026-01-14T01:06:00Z</dcterms:modified>
  <cp:category/>
</cp:coreProperties>
</file>