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FA23409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445853">
        <w:t>Macro conditions reflect a market pricing a slowing but still positive growth backdrop with easing yet still elevated inflation, as higher yields, a firm dollar, and strong energy complex contrast with softer gold and stagnant bonds, reinforcing a risk posture that favors rate-sensitive and real-asset exposures over pure cyclicals or long-duration growth at today’s margins.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90EA5"/>
    <w:rsid w:val="000C488F"/>
    <w:rsid w:val="000D6C12"/>
    <w:rsid w:val="000F070B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2C1A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45853"/>
    <w:rsid w:val="004870D1"/>
    <w:rsid w:val="004B54D8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B7A50"/>
    <w:rsid w:val="005C6364"/>
    <w:rsid w:val="005D35DB"/>
    <w:rsid w:val="005D4749"/>
    <w:rsid w:val="005E48CC"/>
    <w:rsid w:val="005F7021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05E"/>
    <w:rsid w:val="00851B53"/>
    <w:rsid w:val="0085660D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9E76F0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10CAC"/>
    <w:rsid w:val="00B2440B"/>
    <w:rsid w:val="00B25B06"/>
    <w:rsid w:val="00B26426"/>
    <w:rsid w:val="00B35E4A"/>
    <w:rsid w:val="00B45FD3"/>
    <w:rsid w:val="00BA3171"/>
    <w:rsid w:val="00BA5BAD"/>
    <w:rsid w:val="00BC5D14"/>
    <w:rsid w:val="00BE54F7"/>
    <w:rsid w:val="00C34B33"/>
    <w:rsid w:val="00C61AC6"/>
    <w:rsid w:val="00C80C73"/>
    <w:rsid w:val="00C82FF7"/>
    <w:rsid w:val="00CB07A2"/>
    <w:rsid w:val="00CD3F46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17602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56</Words>
  <Characters>334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65</cp:revision>
  <dcterms:created xsi:type="dcterms:W3CDTF">2025-10-14T15:51:00Z</dcterms:created>
  <dcterms:modified xsi:type="dcterms:W3CDTF">2026-01-17T23:18:00Z</dcterms:modified>
</cp:coreProperties>
</file>