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3701F" w14:textId="481FA4A2" w:rsidR="00D97171" w:rsidRPr="00EB2D7D" w:rsidRDefault="00547C0F" w:rsidP="00D97171">
      <w:r w:rsidRPr="00C73559">
        <w:rPr>
          <w:b/>
          <w:bCs/>
        </w:rPr>
        <w:t>Bottom line:</w:t>
      </w:r>
      <w:r w:rsidRPr="00C73559">
        <w:t xml:space="preserve"> </w:t>
      </w:r>
      <w:r w:rsidR="00CE7DFE" w:rsidRPr="002821E3">
        <w:t>Falling yields suggest investors are starting to price in softer economic conditions, but gold and the dollar staying flat indicate hesitancy to price in a clear disinflation trend. The overall tone points to defensive positioning as markets search for clarity on how quickly growth is cooling and whether inflation will ease enough to justify a policy shift. Until the data offers stronger confirmation on those fronts, risk appetite is likely to stay constrained and leadership rotational.</w:t>
      </w:r>
    </w:p>
    <w:p w14:paraId="5A40CDC3" w14:textId="03810CDD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5522A"/>
    <w:rsid w:val="00083F46"/>
    <w:rsid w:val="000C488F"/>
    <w:rsid w:val="001114DC"/>
    <w:rsid w:val="00127F2D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A79E3"/>
    <w:rsid w:val="002D714E"/>
    <w:rsid w:val="002F1C3E"/>
    <w:rsid w:val="002F64F0"/>
    <w:rsid w:val="00320A80"/>
    <w:rsid w:val="00341859"/>
    <w:rsid w:val="00387EB0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137E"/>
    <w:rsid w:val="005673F7"/>
    <w:rsid w:val="005712FC"/>
    <w:rsid w:val="00594F21"/>
    <w:rsid w:val="00596DA8"/>
    <w:rsid w:val="005D35DB"/>
    <w:rsid w:val="005D4749"/>
    <w:rsid w:val="00606D5D"/>
    <w:rsid w:val="00615605"/>
    <w:rsid w:val="00645233"/>
    <w:rsid w:val="006B215F"/>
    <w:rsid w:val="006D59AC"/>
    <w:rsid w:val="00745180"/>
    <w:rsid w:val="00766DFD"/>
    <w:rsid w:val="007739A4"/>
    <w:rsid w:val="007C7954"/>
    <w:rsid w:val="007F3A4E"/>
    <w:rsid w:val="00836DE7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A3171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171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70</Words>
  <Characters>436</Characters>
  <Application>Microsoft Office Word</Application>
  <DocSecurity>0</DocSecurity>
  <Lines>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30</cp:revision>
  <dcterms:created xsi:type="dcterms:W3CDTF">2025-10-14T15:51:00Z</dcterms:created>
  <dcterms:modified xsi:type="dcterms:W3CDTF">2025-11-21T01:05:00Z</dcterms:modified>
</cp:coreProperties>
</file>