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3028C" w14:textId="77777777" w:rsidR="003B16B8" w:rsidRPr="00632AE6" w:rsidRDefault="00547C0F" w:rsidP="003B16B8">
      <w:r w:rsidRPr="00C73559">
        <w:rPr>
          <w:b/>
          <w:bCs/>
        </w:rPr>
        <w:t>Bottom line:</w:t>
      </w:r>
      <w:r w:rsidRPr="00C73559">
        <w:t xml:space="preserve"> </w:t>
      </w:r>
      <w:r w:rsidR="003B16B8" w:rsidRPr="00632AE6">
        <w:t xml:space="preserve">The macro backdrop — </w:t>
      </w:r>
      <w:r w:rsidR="003B16B8" w:rsidRPr="00632AE6">
        <w:rPr>
          <w:b/>
          <w:bCs/>
        </w:rPr>
        <w:t>gold bid, USD firm, yields falling, bonds steady, and a soft energy complex</w:t>
      </w:r>
      <w:r w:rsidR="003B16B8" w:rsidRPr="00632AE6">
        <w:t xml:space="preserve"> — reinforces a </w:t>
      </w:r>
      <w:r w:rsidR="003B16B8" w:rsidRPr="00632AE6">
        <w:rPr>
          <w:b/>
          <w:bCs/>
        </w:rPr>
        <w:t>defensive, disinflationary tone</w:t>
      </w:r>
      <w:r w:rsidR="003B16B8" w:rsidRPr="00632AE6">
        <w:t xml:space="preserve">. The market remains positioned for </w:t>
      </w:r>
      <w:r w:rsidR="003B16B8" w:rsidRPr="00632AE6">
        <w:rPr>
          <w:b/>
          <w:bCs/>
        </w:rPr>
        <w:t>slower growth with easing inflation</w:t>
      </w:r>
      <w:r w:rsidR="003B16B8" w:rsidRPr="00632AE6">
        <w:t xml:space="preserve">, favoring </w:t>
      </w:r>
      <w:r w:rsidR="003B16B8" w:rsidRPr="00632AE6">
        <w:rPr>
          <w:b/>
          <w:bCs/>
        </w:rPr>
        <w:t>defensives, duration, and quality balance sheets</w:t>
      </w:r>
      <w:r w:rsidR="003B16B8" w:rsidRPr="00632AE6">
        <w:t xml:space="preserve"> over cyclical or leverage-driven exposure.</w:t>
      </w:r>
    </w:p>
    <w:p w14:paraId="5A40CDC3" w14:textId="2A85A58E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C488F"/>
    <w:rsid w:val="00102067"/>
    <w:rsid w:val="001114DC"/>
    <w:rsid w:val="00132CE2"/>
    <w:rsid w:val="00134680"/>
    <w:rsid w:val="00136E36"/>
    <w:rsid w:val="001562A5"/>
    <w:rsid w:val="00165186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448F8"/>
    <w:rsid w:val="00247977"/>
    <w:rsid w:val="0026526D"/>
    <w:rsid w:val="00281CFA"/>
    <w:rsid w:val="002D714E"/>
    <w:rsid w:val="00320A80"/>
    <w:rsid w:val="00341859"/>
    <w:rsid w:val="003B16B8"/>
    <w:rsid w:val="004205C2"/>
    <w:rsid w:val="0043726C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DA8"/>
    <w:rsid w:val="005B3E38"/>
    <w:rsid w:val="005D75A9"/>
    <w:rsid w:val="00606D5D"/>
    <w:rsid w:val="00615605"/>
    <w:rsid w:val="00621E92"/>
    <w:rsid w:val="006B3E54"/>
    <w:rsid w:val="006D59AC"/>
    <w:rsid w:val="007117CC"/>
    <w:rsid w:val="00766DFD"/>
    <w:rsid w:val="007739A4"/>
    <w:rsid w:val="007C7954"/>
    <w:rsid w:val="007F3A4E"/>
    <w:rsid w:val="00851B53"/>
    <w:rsid w:val="0085660D"/>
    <w:rsid w:val="008B60BF"/>
    <w:rsid w:val="008D1A32"/>
    <w:rsid w:val="00917862"/>
    <w:rsid w:val="009C43A2"/>
    <w:rsid w:val="00A01661"/>
    <w:rsid w:val="00A1108A"/>
    <w:rsid w:val="00A66203"/>
    <w:rsid w:val="00AF286D"/>
    <w:rsid w:val="00BA3171"/>
    <w:rsid w:val="00CA3A39"/>
    <w:rsid w:val="00CE7F9D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B2D7D"/>
    <w:rsid w:val="00F05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16B8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47</Words>
  <Characters>284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8</cp:revision>
  <dcterms:created xsi:type="dcterms:W3CDTF">2025-10-18T00:26:00Z</dcterms:created>
  <dcterms:modified xsi:type="dcterms:W3CDTF">2025-10-24T00:24:00Z</dcterms:modified>
</cp:coreProperties>
</file>