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C4F39" w14:textId="77777777" w:rsidR="00B06708" w:rsidRDefault="00000000">
      <w:r>
        <w:t>Weekly Market Read: January 20, 2026</w:t>
      </w:r>
    </w:p>
    <w:p w14:paraId="5F6FA4E3" w14:textId="77777777" w:rsidR="00B06708" w:rsidRDefault="00000000">
      <w:r>
        <w:t>The market is saying (all numbers are WTD % returns):</w:t>
      </w:r>
    </w:p>
    <w:p w14:paraId="5915809D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Breadth: 21.9% of names are positive.</w:t>
      </w:r>
    </w:p>
    <w:p w14:paraId="28F3F34F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Information Technology: lagging (avg -2.39%)</w:t>
      </w:r>
    </w:p>
    <w:p w14:paraId="31C9E33C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Industrials: lagging (avg -1.99%)</w:t>
      </w:r>
    </w:p>
    <w:p w14:paraId="291F3DDB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Consumer Staples: leading (avg +0.70%)</w:t>
      </w:r>
    </w:p>
    <w:p w14:paraId="2E94B1DB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Consumer Discretionary: lagging (avg -2.21%)</w:t>
      </w:r>
    </w:p>
    <w:p w14:paraId="1977FA59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Financials: lagging (avg -2.06%)</w:t>
      </w:r>
    </w:p>
    <w:p w14:paraId="2ACBEF5E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Utilities: lagging (avg -1.01%)</w:t>
      </w:r>
    </w:p>
    <w:p w14:paraId="6CAAA41D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Real Estate: lagging (avg -1.81%)</w:t>
      </w:r>
    </w:p>
    <w:p w14:paraId="6966EADD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Materials: lagging (avg -1.07%)</w:t>
      </w:r>
    </w:p>
    <w:p w14:paraId="2C4D03B7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Energy: soft (avg -0.17%)</w:t>
      </w:r>
    </w:p>
    <w:p w14:paraId="21945EBF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Health Care: lagging (avg -0.85%)</w:t>
      </w:r>
    </w:p>
    <w:p w14:paraId="54038201" w14:textId="77777777" w:rsidR="00B06708" w:rsidRDefault="00000000" w:rsidP="0019140F">
      <w:pPr>
        <w:pStyle w:val="ListBullet"/>
        <w:numPr>
          <w:ilvl w:val="0"/>
          <w:numId w:val="10"/>
        </w:numPr>
      </w:pPr>
      <w:r>
        <w:t>Communication Services: lagging (avg -1.21%)</w:t>
      </w:r>
    </w:p>
    <w:p w14:paraId="683B120D" w14:textId="77777777" w:rsidR="00B06708" w:rsidRDefault="00000000">
      <w:r>
        <w:t>Macro levers (WTD % returns):</w:t>
      </w:r>
    </w:p>
    <w:p w14:paraId="3D3078A8" w14:textId="77777777" w:rsidR="00B06708" w:rsidRDefault="00000000" w:rsidP="0019140F">
      <w:pPr>
        <w:pStyle w:val="ListBullet"/>
        <w:numPr>
          <w:ilvl w:val="0"/>
          <w:numId w:val="11"/>
        </w:numPr>
      </w:pPr>
      <w:r>
        <w:t>Gold: leading (avg +3.78%)</w:t>
      </w:r>
    </w:p>
    <w:p w14:paraId="07918925" w14:textId="77777777" w:rsidR="00B06708" w:rsidRDefault="00000000" w:rsidP="0019140F">
      <w:pPr>
        <w:pStyle w:val="ListBullet"/>
        <w:numPr>
          <w:ilvl w:val="0"/>
          <w:numId w:val="11"/>
        </w:numPr>
      </w:pPr>
      <w:r>
        <w:t>USD: lagging (avg -0.81%)</w:t>
      </w:r>
    </w:p>
    <w:p w14:paraId="7547082F" w14:textId="77777777" w:rsidR="00B06708" w:rsidRDefault="00000000" w:rsidP="0019140F">
      <w:pPr>
        <w:pStyle w:val="ListBullet"/>
        <w:numPr>
          <w:ilvl w:val="0"/>
          <w:numId w:val="11"/>
        </w:numPr>
      </w:pPr>
      <w:r>
        <w:t>Yields: leading (avg +1.31%)</w:t>
      </w:r>
    </w:p>
    <w:p w14:paraId="4111F8AC" w14:textId="77777777" w:rsidR="00B06708" w:rsidRDefault="00000000" w:rsidP="0019140F">
      <w:pPr>
        <w:pStyle w:val="ListBullet"/>
        <w:numPr>
          <w:ilvl w:val="0"/>
          <w:numId w:val="11"/>
        </w:numPr>
      </w:pPr>
      <w:r>
        <w:t>Bonds: lagging (avg -0.62%)</w:t>
      </w:r>
    </w:p>
    <w:p w14:paraId="697DB33A" w14:textId="77777777" w:rsidR="00B06708" w:rsidRDefault="00000000" w:rsidP="0019140F">
      <w:pPr>
        <w:pStyle w:val="ListBullet"/>
        <w:numPr>
          <w:ilvl w:val="0"/>
          <w:numId w:val="11"/>
        </w:numPr>
      </w:pPr>
      <w:r>
        <w:t>Energy complex: leading (avg +10.02%)</w:t>
      </w:r>
    </w:p>
    <w:p w14:paraId="54D86C7A" w14:textId="77777777" w:rsidR="00B06708" w:rsidRDefault="00000000">
      <w:r>
        <w:t>Bottom line: With only ~22% of names positive, breadth is weak and the tape is signaling a defensive bias as Consumer Staples quietly lead while cyclicals and higher-beta groups — Tech, Discretionary, Financials, Industrials, Real Estate, and Communication Services — broadly sell off and even traditionally defensive Utilities and Health Care can’t catch a meaningful bid, while Energy equities lag the powerful move in the underlying complex. Macro conditions reflect slowing growth and still-elevated-but-easing inflation expectations, and that shows up in a powerful bid for Gold, rising yields pressuring Bonds, a softer USD, and a surging Energy complex, all consistent with investors fading earnings power in growth-sensitive sectors while seeking inflation-resilient assets and balance-sheet quality rather than broad equity beta.</w:t>
      </w:r>
    </w:p>
    <w:sectPr w:rsidR="00B067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D5B2D37"/>
    <w:multiLevelType w:val="hybridMultilevel"/>
    <w:tmpl w:val="85408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F8138B"/>
    <w:multiLevelType w:val="hybridMultilevel"/>
    <w:tmpl w:val="EA2AE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5454195">
    <w:abstractNumId w:val="8"/>
  </w:num>
  <w:num w:numId="2" w16cid:durableId="1835490045">
    <w:abstractNumId w:val="6"/>
  </w:num>
  <w:num w:numId="3" w16cid:durableId="1074166237">
    <w:abstractNumId w:val="5"/>
  </w:num>
  <w:num w:numId="4" w16cid:durableId="2004357268">
    <w:abstractNumId w:val="4"/>
  </w:num>
  <w:num w:numId="5" w16cid:durableId="543371546">
    <w:abstractNumId w:val="7"/>
  </w:num>
  <w:num w:numId="6" w16cid:durableId="150489192">
    <w:abstractNumId w:val="3"/>
  </w:num>
  <w:num w:numId="7" w16cid:durableId="1201212100">
    <w:abstractNumId w:val="2"/>
  </w:num>
  <w:num w:numId="8" w16cid:durableId="1472747915">
    <w:abstractNumId w:val="1"/>
  </w:num>
  <w:num w:numId="9" w16cid:durableId="3751524">
    <w:abstractNumId w:val="0"/>
  </w:num>
  <w:num w:numId="10" w16cid:durableId="1568493999">
    <w:abstractNumId w:val="9"/>
  </w:num>
  <w:num w:numId="11" w16cid:durableId="6942381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140F"/>
    <w:rsid w:val="0029639D"/>
    <w:rsid w:val="00326F90"/>
    <w:rsid w:val="00AA1D8D"/>
    <w:rsid w:val="00B06708"/>
    <w:rsid w:val="00B47730"/>
    <w:rsid w:val="00CB0664"/>
    <w:rsid w:val="00FC693F"/>
    <w:rsid w:val="00FF4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796DD9"/>
  <w14:defaultImageDpi w14:val="300"/>
  <w15:docId w15:val="{F49FB557-6801-44E4-B1DA-65E636F11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213</Words>
  <Characters>1332</Characters>
  <Application>Microsoft Office Word</Application>
  <DocSecurity>0</DocSecurity>
  <Lines>30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2026-01-21T01:07:00Z</dcterms:created>
  <dcterms:modified xsi:type="dcterms:W3CDTF">2026-01-21T01:07:00Z</dcterms:modified>
  <cp:category/>
</cp:coreProperties>
</file>