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28C3" w14:textId="77777777" w:rsidR="006104B6" w:rsidRDefault="00000000">
      <w:r>
        <w:t>Monthly Market Read: December 15, 2025</w:t>
      </w:r>
    </w:p>
    <w:p w14:paraId="723EE658" w14:textId="77777777" w:rsidR="006104B6" w:rsidRDefault="00000000">
      <w:r>
        <w:t>The market is saying (all numbers are MTD % returns):</w:t>
      </w:r>
    </w:p>
    <w:p w14:paraId="7217A7B1" w14:textId="77777777" w:rsidR="006104B6" w:rsidRDefault="00000000" w:rsidP="00A31BF0">
      <w:pPr>
        <w:pStyle w:val="ListBullet"/>
        <w:numPr>
          <w:ilvl w:val="0"/>
          <w:numId w:val="10"/>
        </w:numPr>
      </w:pPr>
      <w:r>
        <w:t>Breadth: 55.1% of names are positive.</w:t>
      </w:r>
    </w:p>
    <w:p w14:paraId="10891688" w14:textId="77777777" w:rsidR="006104B6" w:rsidRDefault="00000000" w:rsidP="00A31BF0">
      <w:pPr>
        <w:pStyle w:val="ListBullet"/>
        <w:numPr>
          <w:ilvl w:val="0"/>
          <w:numId w:val="10"/>
        </w:numPr>
      </w:pPr>
      <w:r>
        <w:t>Information Technology: leading (avg +1.68%)</w:t>
      </w:r>
    </w:p>
    <w:p w14:paraId="7632222A" w14:textId="77777777" w:rsidR="006104B6" w:rsidRDefault="00000000" w:rsidP="00A31BF0">
      <w:pPr>
        <w:pStyle w:val="ListBullet"/>
        <w:numPr>
          <w:ilvl w:val="0"/>
          <w:numId w:val="10"/>
        </w:numPr>
      </w:pPr>
      <w:r>
        <w:t>Industrials: leading (avg +2.25%)</w:t>
      </w:r>
    </w:p>
    <w:p w14:paraId="7C559F63" w14:textId="77777777" w:rsidR="006104B6" w:rsidRDefault="00000000" w:rsidP="00A31BF0">
      <w:pPr>
        <w:pStyle w:val="ListBullet"/>
        <w:numPr>
          <w:ilvl w:val="0"/>
          <w:numId w:val="10"/>
        </w:numPr>
      </w:pPr>
      <w:r>
        <w:t>Consumer Staples: leading (avg +0.88%)</w:t>
      </w:r>
    </w:p>
    <w:p w14:paraId="7BD09C29" w14:textId="77777777" w:rsidR="006104B6" w:rsidRDefault="00000000" w:rsidP="00A31BF0">
      <w:pPr>
        <w:pStyle w:val="ListBullet"/>
        <w:numPr>
          <w:ilvl w:val="0"/>
          <w:numId w:val="10"/>
        </w:numPr>
      </w:pPr>
      <w:r>
        <w:t>Consumer Discretionary: leading (avg +3.26%)</w:t>
      </w:r>
    </w:p>
    <w:p w14:paraId="0D03D333" w14:textId="77777777" w:rsidR="006104B6" w:rsidRDefault="00000000" w:rsidP="00A31BF0">
      <w:pPr>
        <w:pStyle w:val="ListBullet"/>
        <w:numPr>
          <w:ilvl w:val="0"/>
          <w:numId w:val="10"/>
        </w:numPr>
      </w:pPr>
      <w:r>
        <w:t>Financials: leading (avg +3.76%)</w:t>
      </w:r>
    </w:p>
    <w:p w14:paraId="66C9FA35" w14:textId="77777777" w:rsidR="006104B6" w:rsidRDefault="00000000" w:rsidP="00A31BF0">
      <w:pPr>
        <w:pStyle w:val="ListBullet"/>
        <w:numPr>
          <w:ilvl w:val="0"/>
          <w:numId w:val="10"/>
        </w:numPr>
      </w:pPr>
      <w:r>
        <w:t>Utilities: lagging (avg -4.40%)</w:t>
      </w:r>
    </w:p>
    <w:p w14:paraId="6D90A34F" w14:textId="77777777" w:rsidR="006104B6" w:rsidRDefault="00000000" w:rsidP="00A31BF0">
      <w:pPr>
        <w:pStyle w:val="ListBullet"/>
        <w:numPr>
          <w:ilvl w:val="0"/>
          <w:numId w:val="10"/>
        </w:numPr>
      </w:pPr>
      <w:r>
        <w:t>Real Estate: lagging (avg -1.93%)</w:t>
      </w:r>
    </w:p>
    <w:p w14:paraId="60D608A8" w14:textId="77777777" w:rsidR="006104B6" w:rsidRDefault="00000000" w:rsidP="00A31BF0">
      <w:pPr>
        <w:pStyle w:val="ListBullet"/>
        <w:numPr>
          <w:ilvl w:val="0"/>
          <w:numId w:val="10"/>
        </w:numPr>
      </w:pPr>
      <w:r>
        <w:t>Materials: firm (avg +0.37%)</w:t>
      </w:r>
    </w:p>
    <w:p w14:paraId="0E16F1B9" w14:textId="77777777" w:rsidR="006104B6" w:rsidRDefault="00000000" w:rsidP="00A31BF0">
      <w:pPr>
        <w:pStyle w:val="ListBullet"/>
        <w:numPr>
          <w:ilvl w:val="0"/>
          <w:numId w:val="10"/>
        </w:numPr>
      </w:pPr>
      <w:r>
        <w:t>Energy: lagging (avg -0.92%)</w:t>
      </w:r>
    </w:p>
    <w:p w14:paraId="2143EDC5" w14:textId="77777777" w:rsidR="006104B6" w:rsidRDefault="00000000" w:rsidP="00A31BF0">
      <w:pPr>
        <w:pStyle w:val="ListBullet"/>
        <w:numPr>
          <w:ilvl w:val="0"/>
          <w:numId w:val="10"/>
        </w:numPr>
      </w:pPr>
      <w:r>
        <w:t>Health Care: lagging (avg -0.65%)</w:t>
      </w:r>
    </w:p>
    <w:p w14:paraId="460574CF" w14:textId="77777777" w:rsidR="006104B6" w:rsidRDefault="00000000" w:rsidP="00A31BF0">
      <w:pPr>
        <w:pStyle w:val="ListBullet"/>
        <w:numPr>
          <w:ilvl w:val="0"/>
          <w:numId w:val="10"/>
        </w:numPr>
      </w:pPr>
      <w:r>
        <w:t>Communication Services: leading (avg +1.76%)</w:t>
      </w:r>
    </w:p>
    <w:p w14:paraId="0A6903C8" w14:textId="77777777" w:rsidR="006104B6" w:rsidRDefault="00000000">
      <w:r>
        <w:t>Macro levers (MTD % returns):</w:t>
      </w:r>
    </w:p>
    <w:p w14:paraId="79C2CBE5" w14:textId="77777777" w:rsidR="006104B6" w:rsidRDefault="00000000" w:rsidP="00A31BF0">
      <w:pPr>
        <w:pStyle w:val="ListBullet"/>
        <w:numPr>
          <w:ilvl w:val="0"/>
          <w:numId w:val="11"/>
        </w:numPr>
      </w:pPr>
      <w:r>
        <w:t>Gold: leading (avg +2.04%)</w:t>
      </w:r>
    </w:p>
    <w:p w14:paraId="411511E4" w14:textId="77777777" w:rsidR="006104B6" w:rsidRDefault="00000000" w:rsidP="00A31BF0">
      <w:pPr>
        <w:pStyle w:val="ListBullet"/>
        <w:numPr>
          <w:ilvl w:val="0"/>
          <w:numId w:val="11"/>
        </w:numPr>
      </w:pPr>
      <w:r>
        <w:t>USD: soft (avg -0.99%)</w:t>
      </w:r>
    </w:p>
    <w:p w14:paraId="605C41DA" w14:textId="77777777" w:rsidR="006104B6" w:rsidRDefault="00000000" w:rsidP="00A31BF0">
      <w:pPr>
        <w:pStyle w:val="ListBullet"/>
        <w:numPr>
          <w:ilvl w:val="0"/>
          <w:numId w:val="11"/>
        </w:numPr>
      </w:pPr>
      <w:r>
        <w:t>Yields: leading (avg +3.93%)</w:t>
      </w:r>
    </w:p>
    <w:p w14:paraId="4E5722DC" w14:textId="77777777" w:rsidR="006104B6" w:rsidRDefault="00000000" w:rsidP="00A31BF0">
      <w:pPr>
        <w:pStyle w:val="ListBullet"/>
        <w:numPr>
          <w:ilvl w:val="0"/>
          <w:numId w:val="11"/>
        </w:numPr>
      </w:pPr>
      <w:r>
        <w:t>Bonds: soft (avg -1.53%)</w:t>
      </w:r>
    </w:p>
    <w:p w14:paraId="7FE12384" w14:textId="77777777" w:rsidR="006104B6" w:rsidRDefault="00000000" w:rsidP="00A31BF0">
      <w:pPr>
        <w:pStyle w:val="ListBullet"/>
        <w:numPr>
          <w:ilvl w:val="0"/>
          <w:numId w:val="11"/>
        </w:numPr>
      </w:pPr>
      <w:r>
        <w:t>Energy complex: soft (avg -9.94%)</w:t>
      </w:r>
    </w:p>
    <w:p w14:paraId="0E2A6002" w14:textId="77777777" w:rsidR="006104B6" w:rsidRDefault="00000000">
      <w:r>
        <w:t xml:space="preserve">Bottom line: Market breadth is middling with just over half of names positive, but leadership is clearly pro‑cyclical and risk-on, with Financials, Consumer Discretionary, Industrials, Tech, and Communication Services all posting solid gains while defensives like Utilities, Real Estate, Health Care, and the Energy complex lag, signaling investors are rotating toward growth- and rate-sensitive exposures rather than hiding in yield or commodities. </w:t>
      </w:r>
      <w:bookmarkStart w:id="0" w:name="_Hlk216721601"/>
      <w:r>
        <w:t>Macro conditions reflect slowing growth and still-elevated-but-easing inflation expectations, which is echoed in rising yields, soft bonds and USD, and a firm Gold bid alongside pressure across the broader energy complex, collectively suggesting the tape is leaning into late-cycle dynamics where nominal support and policy uncertainty keep rate volatility high even as investors selectively embrace cyclicals and high-beta sectors.</w:t>
      </w:r>
      <w:bookmarkEnd w:id="0"/>
    </w:p>
    <w:sectPr w:rsidR="006104B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9C5B03"/>
    <w:multiLevelType w:val="hybridMultilevel"/>
    <w:tmpl w:val="8DCEB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DE619A2"/>
    <w:multiLevelType w:val="hybridMultilevel"/>
    <w:tmpl w:val="02E2E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5704627">
    <w:abstractNumId w:val="8"/>
  </w:num>
  <w:num w:numId="2" w16cid:durableId="2121760288">
    <w:abstractNumId w:val="6"/>
  </w:num>
  <w:num w:numId="3" w16cid:durableId="2114938329">
    <w:abstractNumId w:val="5"/>
  </w:num>
  <w:num w:numId="4" w16cid:durableId="473648159">
    <w:abstractNumId w:val="4"/>
  </w:num>
  <w:num w:numId="5" w16cid:durableId="635067074">
    <w:abstractNumId w:val="7"/>
  </w:num>
  <w:num w:numId="6" w16cid:durableId="627206202">
    <w:abstractNumId w:val="3"/>
  </w:num>
  <w:num w:numId="7" w16cid:durableId="595090094">
    <w:abstractNumId w:val="2"/>
  </w:num>
  <w:num w:numId="8" w16cid:durableId="2145614613">
    <w:abstractNumId w:val="1"/>
  </w:num>
  <w:num w:numId="9" w16cid:durableId="933703314">
    <w:abstractNumId w:val="0"/>
  </w:num>
  <w:num w:numId="10" w16cid:durableId="930696513">
    <w:abstractNumId w:val="9"/>
  </w:num>
  <w:num w:numId="11" w16cid:durableId="2376357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443EE"/>
    <w:rsid w:val="0029639D"/>
    <w:rsid w:val="00326F90"/>
    <w:rsid w:val="0045312B"/>
    <w:rsid w:val="006104B6"/>
    <w:rsid w:val="00A31BF0"/>
    <w:rsid w:val="00AA1D8D"/>
    <w:rsid w:val="00B47730"/>
    <w:rsid w:val="00CB0664"/>
    <w:rsid w:val="00CE74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0F7D80"/>
  <w14:defaultImageDpi w14:val="300"/>
  <w15:docId w15:val="{32199863-4408-4B3F-9326-E805F2CF3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216</Words>
  <Characters>1365</Characters>
  <Application>Microsoft Office Word</Application>
  <DocSecurity>0</DocSecurity>
  <Lines>30</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2025-12-16T01:06:00Z</dcterms:created>
  <dcterms:modified xsi:type="dcterms:W3CDTF">2025-12-16T01:06:00Z</dcterms:modified>
  <cp:category/>
</cp:coreProperties>
</file>