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75B7D135" w:rsidR="00136E36" w:rsidRPr="00EB2D7D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B24CCD" w:rsidRPr="002B35E5">
        <w:rPr>
          <w:b/>
          <w:bCs/>
        </w:rPr>
        <w:t>Macro posture — USD stronger, yields moving higher, bonds weaker, gold down — reflects tightening financial conditions with slowing growth and easing inflation pressures. Market tone continues to favor defensives, quality, and lower beta exposure until breadth stabilizes and risk appetite improves.</w:t>
      </w:r>
    </w:p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C488F"/>
    <w:rsid w:val="000E0FB2"/>
    <w:rsid w:val="001114DC"/>
    <w:rsid w:val="00132CE2"/>
    <w:rsid w:val="00134680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C229E"/>
    <w:rsid w:val="002D714E"/>
    <w:rsid w:val="00320A80"/>
    <w:rsid w:val="00341859"/>
    <w:rsid w:val="003A41B5"/>
    <w:rsid w:val="004205C2"/>
    <w:rsid w:val="004343ED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F7688"/>
    <w:rsid w:val="00606D5D"/>
    <w:rsid w:val="00615605"/>
    <w:rsid w:val="006D59AC"/>
    <w:rsid w:val="006F7D68"/>
    <w:rsid w:val="007429D9"/>
    <w:rsid w:val="00766DFD"/>
    <w:rsid w:val="007739A4"/>
    <w:rsid w:val="007C7954"/>
    <w:rsid w:val="007F3A4E"/>
    <w:rsid w:val="00851B53"/>
    <w:rsid w:val="0085660D"/>
    <w:rsid w:val="008A5DDD"/>
    <w:rsid w:val="008B60BF"/>
    <w:rsid w:val="008E27CC"/>
    <w:rsid w:val="00913991"/>
    <w:rsid w:val="00917862"/>
    <w:rsid w:val="009C43A2"/>
    <w:rsid w:val="00A01661"/>
    <w:rsid w:val="00A1108A"/>
    <w:rsid w:val="00A66203"/>
    <w:rsid w:val="00AE05E9"/>
    <w:rsid w:val="00AF286D"/>
    <w:rsid w:val="00B24CCD"/>
    <w:rsid w:val="00B652DE"/>
    <w:rsid w:val="00B71F8B"/>
    <w:rsid w:val="00BA3171"/>
    <w:rsid w:val="00C67EFF"/>
    <w:rsid w:val="00CB7172"/>
    <w:rsid w:val="00CE7F9D"/>
    <w:rsid w:val="00D103E7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EC15F6"/>
    <w:rsid w:val="00F0530E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7688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42</Words>
  <Characters>269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13</cp:revision>
  <dcterms:created xsi:type="dcterms:W3CDTF">2025-10-18T00:25:00Z</dcterms:created>
  <dcterms:modified xsi:type="dcterms:W3CDTF">2025-11-01T00:22:00Z</dcterms:modified>
</cp:coreProperties>
</file>