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On a 30-day view, USD sensitivity is concentrated in Bitcoin and gold, with Bitcoin moving moderately in the same direction as the dollar while gold has been moving clearly in the opposite direction. The S&amp;P 500 shows a mild positive linkage to the USD that has spiked higher over the last 15 days, suggesting a recent tightening of equity–dollar co-moves. Oil and broad commodities remain largely detached from USD moves across all windows, with very low and unstable correlations.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