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DE2E3" w14:textId="77777777" w:rsidR="0052256A" w:rsidRPr="0052256A" w:rsidRDefault="0052256A" w:rsidP="0052256A">
      <w:pPr>
        <w:rPr>
          <w:b/>
          <w:bCs/>
        </w:rPr>
      </w:pPr>
      <w:r w:rsidRPr="0052256A">
        <w:rPr>
          <w:b/>
          <w:bCs/>
        </w:rPr>
        <w:t>Weekly Market Read: November 03, 2025</w:t>
      </w:r>
    </w:p>
    <w:p w14:paraId="5F0603B1" w14:textId="77777777" w:rsidR="0052256A" w:rsidRPr="0052256A" w:rsidRDefault="0052256A" w:rsidP="0052256A">
      <w:pPr>
        <w:rPr>
          <w:b/>
          <w:bCs/>
        </w:rPr>
      </w:pPr>
      <w:r w:rsidRPr="0052256A">
        <w:rPr>
          <w:b/>
          <w:bCs/>
        </w:rPr>
        <w:t>The market is saying (all numbers are WTD % returns):</w:t>
      </w:r>
    </w:p>
    <w:p w14:paraId="04C8866E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Breadth: 39.0% of names are positive.</w:t>
      </w:r>
    </w:p>
    <w:p w14:paraId="1BD9D75F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Information Technology: flat (avg +0.0%).</w:t>
      </w:r>
    </w:p>
    <w:p w14:paraId="0F280DD7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Industrials: soft (avg –0.6%).</w:t>
      </w:r>
    </w:p>
    <w:p w14:paraId="0EA798AC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Consumer Staples: soft (avg –0.7%).</w:t>
      </w:r>
    </w:p>
    <w:p w14:paraId="4E98AE5D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Consumer Discretionary: soft (avg –0.8%).</w:t>
      </w:r>
    </w:p>
    <w:p w14:paraId="5266023F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Financials: soft (avg –0.3%).</w:t>
      </w:r>
    </w:p>
    <w:p w14:paraId="2E710A46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Utilities: flat (avg –0.0%).</w:t>
      </w:r>
    </w:p>
    <w:p w14:paraId="41A3DBAC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Real Estate: soft (avg –0.3%).</w:t>
      </w:r>
    </w:p>
    <w:p w14:paraId="462F30D2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Materials: lagging (avg –3.0%).</w:t>
      </w:r>
    </w:p>
    <w:p w14:paraId="1B70D23D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Energy: firm (avg +0.7%).</w:t>
      </w:r>
    </w:p>
    <w:p w14:paraId="523E41DB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Health Care: firm (avg +0.2%).</w:t>
      </w:r>
    </w:p>
    <w:p w14:paraId="39714447" w14:textId="77777777" w:rsidR="0052256A" w:rsidRPr="0052256A" w:rsidRDefault="0052256A" w:rsidP="0052256A">
      <w:pPr>
        <w:numPr>
          <w:ilvl w:val="0"/>
          <w:numId w:val="19"/>
        </w:numPr>
        <w:rPr>
          <w:b/>
          <w:bCs/>
        </w:rPr>
      </w:pPr>
      <w:r w:rsidRPr="0052256A">
        <w:rPr>
          <w:b/>
          <w:bCs/>
        </w:rPr>
        <w:t>Communication Services: lagging (avg –1.3%).</w:t>
      </w:r>
    </w:p>
    <w:p w14:paraId="495529D7" w14:textId="77777777" w:rsidR="0052256A" w:rsidRPr="0052256A" w:rsidRDefault="0052256A" w:rsidP="0052256A">
      <w:pPr>
        <w:rPr>
          <w:b/>
          <w:bCs/>
        </w:rPr>
      </w:pPr>
      <w:r w:rsidRPr="0052256A">
        <w:rPr>
          <w:b/>
          <w:bCs/>
        </w:rPr>
        <w:t>Macro levers (WTD % returns):</w:t>
      </w:r>
    </w:p>
    <w:p w14:paraId="6332F2F9" w14:textId="77777777" w:rsidR="0052256A" w:rsidRPr="0052256A" w:rsidRDefault="0052256A" w:rsidP="0052256A">
      <w:pPr>
        <w:numPr>
          <w:ilvl w:val="0"/>
          <w:numId w:val="20"/>
        </w:numPr>
        <w:rPr>
          <w:b/>
          <w:bCs/>
        </w:rPr>
      </w:pPr>
      <w:r w:rsidRPr="0052256A">
        <w:rPr>
          <w:b/>
          <w:bCs/>
        </w:rPr>
        <w:t>Gold: flat (avg +0.2%).</w:t>
      </w:r>
    </w:p>
    <w:p w14:paraId="34A01A71" w14:textId="77777777" w:rsidR="0052256A" w:rsidRPr="0052256A" w:rsidRDefault="0052256A" w:rsidP="0052256A">
      <w:pPr>
        <w:numPr>
          <w:ilvl w:val="0"/>
          <w:numId w:val="20"/>
        </w:numPr>
        <w:rPr>
          <w:b/>
          <w:bCs/>
        </w:rPr>
      </w:pPr>
      <w:r w:rsidRPr="0052256A">
        <w:rPr>
          <w:b/>
          <w:bCs/>
        </w:rPr>
        <w:t>USD: flat (avg +0.1%).</w:t>
      </w:r>
    </w:p>
    <w:p w14:paraId="7D232EAC" w14:textId="77777777" w:rsidR="0052256A" w:rsidRPr="0052256A" w:rsidRDefault="0052256A" w:rsidP="0052256A">
      <w:pPr>
        <w:numPr>
          <w:ilvl w:val="0"/>
          <w:numId w:val="20"/>
        </w:numPr>
        <w:rPr>
          <w:b/>
          <w:bCs/>
        </w:rPr>
      </w:pPr>
      <w:r w:rsidRPr="0052256A">
        <w:rPr>
          <w:b/>
          <w:bCs/>
        </w:rPr>
        <w:t>Yields: steady (avg +0.2%).</w:t>
      </w:r>
    </w:p>
    <w:p w14:paraId="49C28394" w14:textId="77777777" w:rsidR="0052256A" w:rsidRPr="0052256A" w:rsidRDefault="0052256A" w:rsidP="0052256A">
      <w:pPr>
        <w:numPr>
          <w:ilvl w:val="0"/>
          <w:numId w:val="20"/>
        </w:numPr>
        <w:rPr>
          <w:b/>
          <w:bCs/>
        </w:rPr>
      </w:pPr>
      <w:r w:rsidRPr="0052256A">
        <w:rPr>
          <w:b/>
          <w:bCs/>
        </w:rPr>
        <w:t>Bonds: softer (avg –0.5%).</w:t>
      </w:r>
    </w:p>
    <w:p w14:paraId="463EB1C9" w14:textId="77777777" w:rsidR="0052256A" w:rsidRPr="0052256A" w:rsidRDefault="0052256A" w:rsidP="0052256A">
      <w:pPr>
        <w:numPr>
          <w:ilvl w:val="0"/>
          <w:numId w:val="20"/>
        </w:numPr>
        <w:rPr>
          <w:b/>
          <w:bCs/>
        </w:rPr>
      </w:pPr>
      <w:r w:rsidRPr="0052256A">
        <w:rPr>
          <w:b/>
          <w:bCs/>
        </w:rPr>
        <w:lastRenderedPageBreak/>
        <w:t>Energy complex: bid (avg +2.1%).</w:t>
      </w:r>
    </w:p>
    <w:p w14:paraId="6E3750DF" w14:textId="77777777" w:rsidR="0052256A" w:rsidRPr="0052256A" w:rsidRDefault="0052256A" w:rsidP="0052256A">
      <w:pPr>
        <w:rPr>
          <w:b/>
          <w:bCs/>
        </w:rPr>
      </w:pPr>
      <w:r w:rsidRPr="0052256A">
        <w:rPr>
          <w:b/>
          <w:bCs/>
        </w:rPr>
        <w:t>Bottom line: A cautious tone to start the week with fewer than 40% of names higher and leadership concentrated in Energy and Health Care while most sectors drift modestly lower. Materials and Communication Services lagged. Macro posture — gold steady, USD steady, yields slightly higher, bonds softer, and the energy complex bid — suggests stable but slower growth expectations with mild inflation pressure, favoring selective exposure, defensive lean, and commodity-linked strength until participation firms.</w:t>
      </w:r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0"/>
  </w:num>
  <w:num w:numId="2" w16cid:durableId="196086285">
    <w:abstractNumId w:val="0"/>
  </w:num>
  <w:num w:numId="3" w16cid:durableId="1469737095">
    <w:abstractNumId w:val="9"/>
  </w:num>
  <w:num w:numId="4" w16cid:durableId="21443922">
    <w:abstractNumId w:val="15"/>
  </w:num>
  <w:num w:numId="5" w16cid:durableId="518083538">
    <w:abstractNumId w:val="16"/>
  </w:num>
  <w:num w:numId="6" w16cid:durableId="278339222">
    <w:abstractNumId w:val="17"/>
  </w:num>
  <w:num w:numId="7" w16cid:durableId="411660800">
    <w:abstractNumId w:val="8"/>
  </w:num>
  <w:num w:numId="8" w16cid:durableId="385759481">
    <w:abstractNumId w:val="7"/>
  </w:num>
  <w:num w:numId="9" w16cid:durableId="655230158">
    <w:abstractNumId w:val="5"/>
  </w:num>
  <w:num w:numId="10" w16cid:durableId="298919774">
    <w:abstractNumId w:val="18"/>
  </w:num>
  <w:num w:numId="11" w16cid:durableId="1608807345">
    <w:abstractNumId w:val="13"/>
  </w:num>
  <w:num w:numId="12" w16cid:durableId="1349866132">
    <w:abstractNumId w:val="4"/>
  </w:num>
  <w:num w:numId="13" w16cid:durableId="1199471731">
    <w:abstractNumId w:val="12"/>
  </w:num>
  <w:num w:numId="14" w16cid:durableId="1231380869">
    <w:abstractNumId w:val="1"/>
  </w:num>
  <w:num w:numId="15" w16cid:durableId="69086129">
    <w:abstractNumId w:val="14"/>
  </w:num>
  <w:num w:numId="16" w16cid:durableId="1705711832">
    <w:abstractNumId w:val="11"/>
  </w:num>
  <w:num w:numId="17" w16cid:durableId="972365799">
    <w:abstractNumId w:val="2"/>
  </w:num>
  <w:num w:numId="18" w16cid:durableId="1878199565">
    <w:abstractNumId w:val="3"/>
  </w:num>
  <w:num w:numId="19" w16cid:durableId="1951666284">
    <w:abstractNumId w:val="19"/>
  </w:num>
  <w:num w:numId="20" w16cid:durableId="1403865772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35E5"/>
    <w:rsid w:val="00314B9D"/>
    <w:rsid w:val="00320A80"/>
    <w:rsid w:val="00340014"/>
    <w:rsid w:val="00341859"/>
    <w:rsid w:val="003F747F"/>
    <w:rsid w:val="00426717"/>
    <w:rsid w:val="0043726C"/>
    <w:rsid w:val="004728CA"/>
    <w:rsid w:val="004A193F"/>
    <w:rsid w:val="004B54D8"/>
    <w:rsid w:val="004D4392"/>
    <w:rsid w:val="0052256A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429D9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6867"/>
    <w:rsid w:val="00DA7E11"/>
    <w:rsid w:val="00DC7E63"/>
    <w:rsid w:val="00DE04B3"/>
    <w:rsid w:val="00E24A4E"/>
    <w:rsid w:val="00E32A1F"/>
    <w:rsid w:val="00E40A63"/>
    <w:rsid w:val="00E93CD3"/>
    <w:rsid w:val="00EB638D"/>
    <w:rsid w:val="00EC7FBB"/>
    <w:rsid w:val="00F5221F"/>
    <w:rsid w:val="00F844AD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170</Words>
  <Characters>1025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54</cp:revision>
  <dcterms:created xsi:type="dcterms:W3CDTF">2025-09-06T22:48:00Z</dcterms:created>
  <dcterms:modified xsi:type="dcterms:W3CDTF">2025-11-04T01:13:00Z</dcterms:modified>
</cp:coreProperties>
</file>