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982B5" w14:textId="77777777" w:rsidR="00724EC3" w:rsidRDefault="00000000">
      <w:r>
        <w:t>Quarterly Market Read: December 12, 2025</w:t>
      </w:r>
    </w:p>
    <w:p w14:paraId="6C52FFC2" w14:textId="77777777" w:rsidR="00724EC3" w:rsidRDefault="00000000">
      <w:r>
        <w:t>The market is saying (all numbers are QTD % returns):</w:t>
      </w:r>
    </w:p>
    <w:p w14:paraId="472AB11C" w14:textId="77777777" w:rsidR="00724EC3" w:rsidRDefault="00000000" w:rsidP="004207EA">
      <w:pPr>
        <w:pStyle w:val="ListBullet"/>
        <w:numPr>
          <w:ilvl w:val="0"/>
          <w:numId w:val="10"/>
        </w:numPr>
      </w:pPr>
      <w:r>
        <w:t>Breadth: 53.5% of names are positive.</w:t>
      </w:r>
    </w:p>
    <w:p w14:paraId="4BD94DEC" w14:textId="77777777" w:rsidR="00724EC3" w:rsidRDefault="00000000" w:rsidP="004207EA">
      <w:pPr>
        <w:pStyle w:val="ListBullet"/>
        <w:numPr>
          <w:ilvl w:val="0"/>
          <w:numId w:val="10"/>
        </w:numPr>
      </w:pPr>
      <w:r>
        <w:t>Information Technology: leading (avg +4.15%)</w:t>
      </w:r>
    </w:p>
    <w:p w14:paraId="6A8F2CE6" w14:textId="77777777" w:rsidR="00724EC3" w:rsidRDefault="00000000" w:rsidP="004207EA">
      <w:pPr>
        <w:pStyle w:val="ListBullet"/>
        <w:numPr>
          <w:ilvl w:val="0"/>
          <w:numId w:val="10"/>
        </w:numPr>
      </w:pPr>
      <w:r>
        <w:t>Industrials: firm (avg +1.74%)</w:t>
      </w:r>
    </w:p>
    <w:p w14:paraId="11BA6F6A" w14:textId="77777777" w:rsidR="00724EC3" w:rsidRDefault="00000000" w:rsidP="004207EA">
      <w:pPr>
        <w:pStyle w:val="ListBullet"/>
        <w:numPr>
          <w:ilvl w:val="0"/>
          <w:numId w:val="10"/>
        </w:numPr>
      </w:pPr>
      <w:r>
        <w:t>Consumer Staples: firm (avg +2.08%)</w:t>
      </w:r>
    </w:p>
    <w:p w14:paraId="3850F2A6" w14:textId="77777777" w:rsidR="00724EC3" w:rsidRDefault="00000000" w:rsidP="004207EA">
      <w:pPr>
        <w:pStyle w:val="ListBullet"/>
        <w:numPr>
          <w:ilvl w:val="0"/>
          <w:numId w:val="10"/>
        </w:numPr>
      </w:pPr>
      <w:r>
        <w:t>Consumer Discretionary: flat/firm (avg -0.03%)</w:t>
      </w:r>
    </w:p>
    <w:p w14:paraId="1479AC8A" w14:textId="77777777" w:rsidR="00724EC3" w:rsidRDefault="00000000" w:rsidP="004207EA">
      <w:pPr>
        <w:pStyle w:val="ListBullet"/>
        <w:numPr>
          <w:ilvl w:val="0"/>
          <w:numId w:val="10"/>
        </w:numPr>
      </w:pPr>
      <w:r>
        <w:t>Financials: firm (avg +1.60%)</w:t>
      </w:r>
    </w:p>
    <w:p w14:paraId="1ADCE2A2" w14:textId="77777777" w:rsidR="00724EC3" w:rsidRDefault="00000000" w:rsidP="004207EA">
      <w:pPr>
        <w:pStyle w:val="ListBullet"/>
        <w:numPr>
          <w:ilvl w:val="0"/>
          <w:numId w:val="10"/>
        </w:numPr>
      </w:pPr>
      <w:r>
        <w:t>Utilities: heavy (avg -3.05%)</w:t>
      </w:r>
    </w:p>
    <w:p w14:paraId="26EF12AE" w14:textId="77777777" w:rsidR="00724EC3" w:rsidRDefault="00000000" w:rsidP="004207EA">
      <w:pPr>
        <w:pStyle w:val="ListBullet"/>
        <w:numPr>
          <w:ilvl w:val="0"/>
          <w:numId w:val="10"/>
        </w:numPr>
      </w:pPr>
      <w:r>
        <w:t>Real Estate: heavy (avg -5.81%)</w:t>
      </w:r>
    </w:p>
    <w:p w14:paraId="3CAC6F08" w14:textId="77777777" w:rsidR="00724EC3" w:rsidRDefault="00000000" w:rsidP="004207EA">
      <w:pPr>
        <w:pStyle w:val="ListBullet"/>
        <w:numPr>
          <w:ilvl w:val="0"/>
          <w:numId w:val="10"/>
        </w:numPr>
      </w:pPr>
      <w:r>
        <w:t>Materials: flat/firm (avg +0.10%)</w:t>
      </w:r>
    </w:p>
    <w:p w14:paraId="3E2C6D3C" w14:textId="77777777" w:rsidR="00724EC3" w:rsidRDefault="00000000" w:rsidP="004207EA">
      <w:pPr>
        <w:pStyle w:val="ListBullet"/>
        <w:numPr>
          <w:ilvl w:val="0"/>
          <w:numId w:val="10"/>
        </w:numPr>
      </w:pPr>
      <w:r>
        <w:t>Energy: firm (avg +2.00%)</w:t>
      </w:r>
    </w:p>
    <w:p w14:paraId="49675CC8" w14:textId="77777777" w:rsidR="00724EC3" w:rsidRDefault="00000000" w:rsidP="004207EA">
      <w:pPr>
        <w:pStyle w:val="ListBullet"/>
        <w:numPr>
          <w:ilvl w:val="0"/>
          <w:numId w:val="10"/>
        </w:numPr>
      </w:pPr>
      <w:r>
        <w:t>Health Care: leading (avg +8.52%)</w:t>
      </w:r>
    </w:p>
    <w:p w14:paraId="1D5F3129" w14:textId="77777777" w:rsidR="00724EC3" w:rsidRDefault="00000000" w:rsidP="004207EA">
      <w:pPr>
        <w:pStyle w:val="ListBullet"/>
        <w:numPr>
          <w:ilvl w:val="0"/>
          <w:numId w:val="10"/>
        </w:numPr>
      </w:pPr>
      <w:r>
        <w:t>Communication Services: heavy (avg -5.46%)</w:t>
      </w:r>
    </w:p>
    <w:p w14:paraId="67EDB6D4" w14:textId="77777777" w:rsidR="00724EC3" w:rsidRDefault="00000000" w:rsidP="004207EA">
      <w:pPr>
        <w:pStyle w:val="ListBullet"/>
        <w:numPr>
          <w:ilvl w:val="0"/>
          <w:numId w:val="10"/>
        </w:numPr>
      </w:pPr>
      <w:r>
        <w:t>Energy Complex: heavy (avg -4.65%)</w:t>
      </w:r>
    </w:p>
    <w:p w14:paraId="7D79E7FC" w14:textId="77777777" w:rsidR="00724EC3" w:rsidRDefault="00000000">
      <w:r>
        <w:t>Macro levers (QTD % returns):</w:t>
      </w:r>
    </w:p>
    <w:p w14:paraId="48C5ADB3" w14:textId="77777777" w:rsidR="00724EC3" w:rsidRDefault="00000000" w:rsidP="004207EA">
      <w:pPr>
        <w:pStyle w:val="ListBullet"/>
        <w:numPr>
          <w:ilvl w:val="0"/>
          <w:numId w:val="11"/>
        </w:numPr>
      </w:pPr>
      <w:r>
        <w:t>Gold: bid (avg +11.24%)</w:t>
      </w:r>
    </w:p>
    <w:p w14:paraId="62A58F4E" w14:textId="77777777" w:rsidR="00724EC3" w:rsidRDefault="00000000" w:rsidP="004207EA">
      <w:pPr>
        <w:pStyle w:val="ListBullet"/>
        <w:numPr>
          <w:ilvl w:val="0"/>
          <w:numId w:val="11"/>
        </w:numPr>
      </w:pPr>
      <w:r>
        <w:t>USD: firm (avg +1.60%)</w:t>
      </w:r>
    </w:p>
    <w:p w14:paraId="04779707" w14:textId="77777777" w:rsidR="00724EC3" w:rsidRDefault="00000000" w:rsidP="004207EA">
      <w:pPr>
        <w:pStyle w:val="ListBullet"/>
        <w:numPr>
          <w:ilvl w:val="0"/>
          <w:numId w:val="11"/>
        </w:numPr>
      </w:pPr>
      <w:r>
        <w:t>Yields: firm (avg +1.43%)</w:t>
      </w:r>
    </w:p>
    <w:p w14:paraId="7AE9AC66" w14:textId="77777777" w:rsidR="00724EC3" w:rsidRDefault="00000000" w:rsidP="004207EA">
      <w:pPr>
        <w:pStyle w:val="ListBullet"/>
        <w:numPr>
          <w:ilvl w:val="0"/>
          <w:numId w:val="11"/>
        </w:numPr>
      </w:pPr>
      <w:r>
        <w:t>Bonds: falling (avg -1.26%)</w:t>
      </w:r>
    </w:p>
    <w:p w14:paraId="7187C27B" w14:textId="77777777" w:rsidR="00724EC3" w:rsidRDefault="00000000" w:rsidP="004207EA">
      <w:pPr>
        <w:pStyle w:val="ListBullet"/>
        <w:numPr>
          <w:ilvl w:val="0"/>
          <w:numId w:val="11"/>
        </w:numPr>
      </w:pPr>
      <w:r>
        <w:t>Energy Complex (sector-level): falling (avg -4.65%)</w:t>
      </w:r>
    </w:p>
    <w:p w14:paraId="3C26998E" w14:textId="77777777" w:rsidR="00724EC3" w:rsidRDefault="00000000">
      <w:r>
        <w:t>Bottom line: With just over half the tape positive QTD, breadth is constructive but far from euphoric, and leadership has rotated toward defensives and quality growth—Health Care and Information Technology are doing the heavy lifting, supported by firm Financials, Staples, Industrials, and Energy, while higher-duration and more cyclical pockets like Real Estate, Utilities, and Communication Services lag and the Energy complex trades heavy. Macro conditions reflect slowing growth and pressured earnings expectations alongside still-sticky inflation, and that mix is echoed in the macro levers, where a bid in Gold, a firm USD and yields, and softer bonds and energy prices collectively signal a market paying up for quality, cash flow durability, and balance-sheet strength over pure cyclicality as the quarter progresses.</w:t>
      </w:r>
    </w:p>
    <w:sectPr w:rsidR="00724EC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F826701"/>
    <w:multiLevelType w:val="hybridMultilevel"/>
    <w:tmpl w:val="CF766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F1A0C4C"/>
    <w:multiLevelType w:val="hybridMultilevel"/>
    <w:tmpl w:val="DD6619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1911958">
    <w:abstractNumId w:val="8"/>
  </w:num>
  <w:num w:numId="2" w16cid:durableId="730151356">
    <w:abstractNumId w:val="6"/>
  </w:num>
  <w:num w:numId="3" w16cid:durableId="2019039302">
    <w:abstractNumId w:val="5"/>
  </w:num>
  <w:num w:numId="4" w16cid:durableId="1620139721">
    <w:abstractNumId w:val="4"/>
  </w:num>
  <w:num w:numId="5" w16cid:durableId="56053616">
    <w:abstractNumId w:val="7"/>
  </w:num>
  <w:num w:numId="6" w16cid:durableId="836460337">
    <w:abstractNumId w:val="3"/>
  </w:num>
  <w:num w:numId="7" w16cid:durableId="782460746">
    <w:abstractNumId w:val="2"/>
  </w:num>
  <w:num w:numId="8" w16cid:durableId="1874222391">
    <w:abstractNumId w:val="1"/>
  </w:num>
  <w:num w:numId="9" w16cid:durableId="92672317">
    <w:abstractNumId w:val="0"/>
  </w:num>
  <w:num w:numId="10" w16cid:durableId="1282951577">
    <w:abstractNumId w:val="10"/>
  </w:num>
  <w:num w:numId="11" w16cid:durableId="130947642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36719"/>
    <w:rsid w:val="0029639D"/>
    <w:rsid w:val="00326F90"/>
    <w:rsid w:val="003F2C21"/>
    <w:rsid w:val="004207EA"/>
    <w:rsid w:val="00724EC3"/>
    <w:rsid w:val="008A04C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E1EE2B"/>
  <w14:defaultImageDpi w14:val="300"/>
  <w15:docId w15:val="{A97A6C2C-886A-465E-92F9-DBAA944EB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233</Words>
  <Characters>1333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2025-12-13T01:07:00Z</dcterms:created>
  <dcterms:modified xsi:type="dcterms:W3CDTF">2025-12-13T01:07:00Z</dcterms:modified>
  <cp:category/>
</cp:coreProperties>
</file>