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5F5C" w14:textId="77777777" w:rsidR="00D96BA0" w:rsidRPr="00D96BA0" w:rsidRDefault="00D96BA0" w:rsidP="00D96BA0">
      <w:r w:rsidRPr="00D96BA0">
        <w:rPr>
          <w:b/>
          <w:bCs/>
        </w:rPr>
        <w:t>Monthly Market Read: November 10, 2025</w:t>
      </w:r>
    </w:p>
    <w:p w14:paraId="4E241AA5" w14:textId="77777777" w:rsidR="00D96BA0" w:rsidRPr="00D96BA0" w:rsidRDefault="00D96BA0" w:rsidP="00D96BA0">
      <w:r w:rsidRPr="00D96BA0">
        <w:t xml:space="preserve">The market is saying (all numbers are </w:t>
      </w:r>
      <w:r w:rsidRPr="00D96BA0">
        <w:rPr>
          <w:b/>
          <w:bCs/>
        </w:rPr>
        <w:t>MTD % returns</w:t>
      </w:r>
      <w:r w:rsidRPr="00D96BA0">
        <w:t>):</w:t>
      </w:r>
    </w:p>
    <w:p w14:paraId="5A1F1E0E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Breadth:</w:t>
      </w:r>
      <w:r w:rsidRPr="00D96BA0">
        <w:t xml:space="preserve"> 55.2% of names are positive.</w:t>
      </w:r>
    </w:p>
    <w:p w14:paraId="76D0F16C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Information Technology:</w:t>
      </w:r>
      <w:r w:rsidRPr="00D96BA0">
        <w:t xml:space="preserve"> soft (</w:t>
      </w:r>
      <w:r w:rsidRPr="00D96BA0">
        <w:rPr>
          <w:b/>
          <w:bCs/>
        </w:rPr>
        <w:t>avg -1.50%</w:t>
      </w:r>
      <w:r w:rsidRPr="00D96BA0">
        <w:t>).</w:t>
      </w:r>
    </w:p>
    <w:p w14:paraId="48CAC37B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Industrials:</w:t>
      </w:r>
      <w:r w:rsidRPr="00D96BA0">
        <w:t xml:space="preserve"> steady (</w:t>
      </w:r>
      <w:r w:rsidRPr="00D96BA0">
        <w:rPr>
          <w:b/>
          <w:bCs/>
        </w:rPr>
        <w:t>avg -0.48%</w:t>
      </w:r>
      <w:r w:rsidRPr="00D96BA0">
        <w:t>).</w:t>
      </w:r>
    </w:p>
    <w:p w14:paraId="25BA1A48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Consumer Staples:</w:t>
      </w:r>
      <w:r w:rsidRPr="00D96BA0">
        <w:t xml:space="preserve"> firm (</w:t>
      </w:r>
      <w:r w:rsidRPr="00D96BA0">
        <w:rPr>
          <w:b/>
          <w:bCs/>
        </w:rPr>
        <w:t>avg +0.21%</w:t>
      </w:r>
      <w:r w:rsidRPr="00D96BA0">
        <w:t>).</w:t>
      </w:r>
    </w:p>
    <w:p w14:paraId="6F8EF267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Consumer Discretionary:</w:t>
      </w:r>
      <w:r w:rsidRPr="00D96BA0">
        <w:t xml:space="preserve"> steady (</w:t>
      </w:r>
      <w:r w:rsidRPr="00D96BA0">
        <w:rPr>
          <w:b/>
          <w:bCs/>
        </w:rPr>
        <w:t>avg -0.44%</w:t>
      </w:r>
      <w:r w:rsidRPr="00D96BA0">
        <w:t>).</w:t>
      </w:r>
    </w:p>
    <w:p w14:paraId="59F646BD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Financials:</w:t>
      </w:r>
      <w:r w:rsidRPr="00D96BA0">
        <w:t xml:space="preserve"> leading (</w:t>
      </w:r>
      <w:r w:rsidRPr="00D96BA0">
        <w:rPr>
          <w:b/>
          <w:bCs/>
        </w:rPr>
        <w:t>avg +1.42%</w:t>
      </w:r>
      <w:r w:rsidRPr="00D96BA0">
        <w:t>).</w:t>
      </w:r>
    </w:p>
    <w:p w14:paraId="58049B19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Utilities:</w:t>
      </w:r>
      <w:r w:rsidRPr="00D96BA0">
        <w:t xml:space="preserve"> firm (</w:t>
      </w:r>
      <w:r w:rsidRPr="00D96BA0">
        <w:rPr>
          <w:b/>
          <w:bCs/>
        </w:rPr>
        <w:t>avg +0.89%</w:t>
      </w:r>
      <w:r w:rsidRPr="00D96BA0">
        <w:t>).</w:t>
      </w:r>
    </w:p>
    <w:p w14:paraId="43BEF123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Real Estate:</w:t>
      </w:r>
      <w:r w:rsidRPr="00D96BA0">
        <w:t xml:space="preserve"> firm (</w:t>
      </w:r>
      <w:r w:rsidRPr="00D96BA0">
        <w:rPr>
          <w:b/>
          <w:bCs/>
        </w:rPr>
        <w:t>avg +0.78%</w:t>
      </w:r>
      <w:r w:rsidRPr="00D96BA0">
        <w:t>).</w:t>
      </w:r>
    </w:p>
    <w:p w14:paraId="0F35AA81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Materials:</w:t>
      </w:r>
      <w:r w:rsidRPr="00D96BA0">
        <w:t xml:space="preserve"> weak (</w:t>
      </w:r>
      <w:r w:rsidRPr="00D96BA0">
        <w:rPr>
          <w:b/>
          <w:bCs/>
        </w:rPr>
        <w:t>avg -1.87%</w:t>
      </w:r>
      <w:r w:rsidRPr="00D96BA0">
        <w:t>).</w:t>
      </w:r>
    </w:p>
    <w:p w14:paraId="18DAC1BA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Energy:</w:t>
      </w:r>
      <w:r w:rsidRPr="00D96BA0">
        <w:t xml:space="preserve"> strong (</w:t>
      </w:r>
      <w:r w:rsidRPr="00D96BA0">
        <w:rPr>
          <w:b/>
          <w:bCs/>
        </w:rPr>
        <w:t>avg +4.03%</w:t>
      </w:r>
      <w:r w:rsidRPr="00D96BA0">
        <w:t>).</w:t>
      </w:r>
    </w:p>
    <w:p w14:paraId="1B46AC27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Health Care:</w:t>
      </w:r>
      <w:r w:rsidRPr="00D96BA0">
        <w:t xml:space="preserve"> steady (</w:t>
      </w:r>
      <w:r w:rsidRPr="00D96BA0">
        <w:rPr>
          <w:b/>
          <w:bCs/>
        </w:rPr>
        <w:t>avg +0.68%</w:t>
      </w:r>
      <w:r w:rsidRPr="00D96BA0">
        <w:t>).</w:t>
      </w:r>
    </w:p>
    <w:p w14:paraId="014714C3" w14:textId="77777777" w:rsidR="00D96BA0" w:rsidRPr="00D96BA0" w:rsidRDefault="00D96BA0" w:rsidP="00D96BA0">
      <w:pPr>
        <w:numPr>
          <w:ilvl w:val="0"/>
          <w:numId w:val="23"/>
        </w:numPr>
      </w:pPr>
      <w:r w:rsidRPr="00D96BA0">
        <w:rPr>
          <w:b/>
          <w:bCs/>
        </w:rPr>
        <w:t>Communication Services:</w:t>
      </w:r>
      <w:r w:rsidRPr="00D96BA0">
        <w:t xml:space="preserve"> weak (</w:t>
      </w:r>
      <w:r w:rsidRPr="00D96BA0">
        <w:rPr>
          <w:b/>
          <w:bCs/>
        </w:rPr>
        <w:t>avg -1.80%</w:t>
      </w:r>
      <w:r w:rsidRPr="00D96BA0">
        <w:t>).</w:t>
      </w:r>
    </w:p>
    <w:p w14:paraId="1EF41FFC" w14:textId="77777777" w:rsidR="00D96BA0" w:rsidRPr="00D96BA0" w:rsidRDefault="00D96BA0" w:rsidP="00D96BA0">
      <w:r w:rsidRPr="00D96BA0">
        <w:rPr>
          <w:b/>
          <w:bCs/>
        </w:rPr>
        <w:t>Macro levers (MTD % returns):</w:t>
      </w:r>
    </w:p>
    <w:p w14:paraId="167BC14B" w14:textId="77777777" w:rsidR="00D96BA0" w:rsidRPr="00D96BA0" w:rsidRDefault="00D96BA0" w:rsidP="00D96BA0">
      <w:pPr>
        <w:numPr>
          <w:ilvl w:val="0"/>
          <w:numId w:val="24"/>
        </w:numPr>
      </w:pPr>
      <w:r w:rsidRPr="00D96BA0">
        <w:rPr>
          <w:b/>
          <w:bCs/>
        </w:rPr>
        <w:t>Gold:</w:t>
      </w:r>
      <w:r w:rsidRPr="00D96BA0">
        <w:t xml:space="preserve"> bid (</w:t>
      </w:r>
      <w:r w:rsidRPr="00D96BA0">
        <w:rPr>
          <w:b/>
          <w:bCs/>
        </w:rPr>
        <w:t>+2.79%</w:t>
      </w:r>
      <w:r w:rsidRPr="00D96BA0">
        <w:t>).</w:t>
      </w:r>
    </w:p>
    <w:p w14:paraId="24B328CF" w14:textId="77777777" w:rsidR="00D96BA0" w:rsidRPr="00D96BA0" w:rsidRDefault="00D96BA0" w:rsidP="00D96BA0">
      <w:pPr>
        <w:numPr>
          <w:ilvl w:val="0"/>
          <w:numId w:val="24"/>
        </w:numPr>
      </w:pPr>
      <w:r w:rsidRPr="00D96BA0">
        <w:rPr>
          <w:b/>
          <w:bCs/>
        </w:rPr>
        <w:t>USD:</w:t>
      </w:r>
      <w:r w:rsidRPr="00D96BA0">
        <w:t xml:space="preserve"> soft (</w:t>
      </w:r>
      <w:r w:rsidRPr="00D96BA0">
        <w:rPr>
          <w:b/>
          <w:bCs/>
        </w:rPr>
        <w:t>-0.11%</w:t>
      </w:r>
      <w:r w:rsidRPr="00D96BA0">
        <w:t>).</w:t>
      </w:r>
    </w:p>
    <w:p w14:paraId="08316522" w14:textId="77777777" w:rsidR="00D96BA0" w:rsidRPr="00D96BA0" w:rsidRDefault="00D96BA0" w:rsidP="00D96BA0">
      <w:pPr>
        <w:numPr>
          <w:ilvl w:val="0"/>
          <w:numId w:val="24"/>
        </w:numPr>
      </w:pPr>
      <w:r w:rsidRPr="00D96BA0">
        <w:rPr>
          <w:b/>
          <w:bCs/>
        </w:rPr>
        <w:t>Yields:</w:t>
      </w:r>
      <w:r w:rsidRPr="00D96BA0">
        <w:t xml:space="preserve"> rising (</w:t>
      </w:r>
      <w:r w:rsidRPr="00D96BA0">
        <w:rPr>
          <w:b/>
          <w:bCs/>
        </w:rPr>
        <w:t>+0.24%</w:t>
      </w:r>
      <w:r w:rsidRPr="00D96BA0">
        <w:t>).</w:t>
      </w:r>
    </w:p>
    <w:p w14:paraId="6A016F9A" w14:textId="77777777" w:rsidR="00D96BA0" w:rsidRPr="00D96BA0" w:rsidRDefault="00D96BA0" w:rsidP="00D96BA0">
      <w:pPr>
        <w:numPr>
          <w:ilvl w:val="0"/>
          <w:numId w:val="24"/>
        </w:numPr>
      </w:pPr>
      <w:r w:rsidRPr="00D96BA0">
        <w:rPr>
          <w:b/>
          <w:bCs/>
        </w:rPr>
        <w:t>Bonds:</w:t>
      </w:r>
      <w:r w:rsidRPr="00D96BA0">
        <w:t xml:space="preserve"> soft (</w:t>
      </w:r>
      <w:r w:rsidRPr="00D96BA0">
        <w:rPr>
          <w:b/>
          <w:bCs/>
        </w:rPr>
        <w:t>-0.46%</w:t>
      </w:r>
      <w:r w:rsidRPr="00D96BA0">
        <w:t>).</w:t>
      </w:r>
    </w:p>
    <w:p w14:paraId="54234983" w14:textId="77777777" w:rsidR="00D96BA0" w:rsidRPr="00D96BA0" w:rsidRDefault="00D96BA0" w:rsidP="00D96BA0">
      <w:pPr>
        <w:numPr>
          <w:ilvl w:val="0"/>
          <w:numId w:val="24"/>
        </w:numPr>
      </w:pPr>
      <w:r w:rsidRPr="00D96BA0">
        <w:rPr>
          <w:b/>
          <w:bCs/>
        </w:rPr>
        <w:lastRenderedPageBreak/>
        <w:t>Energy complex:</w:t>
      </w:r>
      <w:r w:rsidRPr="00D96BA0">
        <w:t xml:space="preserve"> firm (</w:t>
      </w:r>
      <w:r w:rsidRPr="00D96BA0">
        <w:rPr>
          <w:b/>
          <w:bCs/>
        </w:rPr>
        <w:t>+2.60%</w:t>
      </w:r>
      <w:r w:rsidRPr="00D96BA0">
        <w:t>).</w:t>
      </w:r>
    </w:p>
    <w:p w14:paraId="68C81196" w14:textId="77777777" w:rsidR="00D96BA0" w:rsidRPr="00D96BA0" w:rsidRDefault="00D96BA0" w:rsidP="00D96BA0">
      <w:r w:rsidRPr="00D96BA0">
        <w:rPr>
          <w:b/>
          <w:bCs/>
        </w:rPr>
        <w:t>Bottom line:</w:t>
      </w:r>
      <w:r w:rsidRPr="00D96BA0">
        <w:t xml:space="preserve"> Market breadth improved, with over half of names positive. Leadership rotated toward </w:t>
      </w:r>
      <w:r w:rsidRPr="00D96BA0">
        <w:rPr>
          <w:b/>
          <w:bCs/>
        </w:rPr>
        <w:t>Energy and Financials</w:t>
      </w:r>
      <w:r w:rsidRPr="00D96BA0">
        <w:t xml:space="preserve">, supported by </w:t>
      </w:r>
      <w:r w:rsidRPr="00D96BA0">
        <w:rPr>
          <w:b/>
          <w:bCs/>
        </w:rPr>
        <w:t>defensive stability</w:t>
      </w:r>
      <w:r w:rsidRPr="00D96BA0">
        <w:t xml:space="preserve"> in </w:t>
      </w:r>
      <w:r w:rsidRPr="00D96BA0">
        <w:rPr>
          <w:b/>
          <w:bCs/>
        </w:rPr>
        <w:t>Utilities, Real Estate, and Health Care</w:t>
      </w:r>
      <w:r w:rsidRPr="00D96BA0">
        <w:t xml:space="preserve">. </w:t>
      </w:r>
      <w:r w:rsidRPr="00D96BA0">
        <w:rPr>
          <w:b/>
          <w:bCs/>
        </w:rPr>
        <w:t>Technology and Materials</w:t>
      </w:r>
      <w:r w:rsidRPr="00D96BA0">
        <w:t xml:space="preserve"> lagged as investors recalibrated around firmer commodity pricing and higher yields. The macro posture — </w:t>
      </w:r>
      <w:r w:rsidRPr="00D96BA0">
        <w:rPr>
          <w:b/>
          <w:bCs/>
        </w:rPr>
        <w:t>gold bid, USD soft, yields rising, bonds weak, and energy firm</w:t>
      </w:r>
      <w:r w:rsidRPr="00D96BA0">
        <w:t xml:space="preserve"> — signals a </w:t>
      </w:r>
      <w:r w:rsidRPr="00D96BA0">
        <w:rPr>
          <w:b/>
          <w:bCs/>
        </w:rPr>
        <w:t>mildly reflationary setup</w:t>
      </w:r>
      <w:r w:rsidRPr="00D96BA0">
        <w:t xml:space="preserve">, implying </w:t>
      </w:r>
      <w:r w:rsidRPr="00D96BA0">
        <w:rPr>
          <w:b/>
          <w:bCs/>
        </w:rPr>
        <w:t>firmer growth and sticky inflation pressures</w:t>
      </w:r>
      <w:r w:rsidRPr="00D96BA0">
        <w:t xml:space="preserve">. Positioning tilts toward </w:t>
      </w:r>
      <w:r w:rsidRPr="00D96BA0">
        <w:rPr>
          <w:b/>
          <w:bCs/>
        </w:rPr>
        <w:t>Energy, Financials, and hard-asset exposures</w:t>
      </w:r>
      <w:r w:rsidRPr="00D96BA0">
        <w:t xml:space="preserve">, while </w:t>
      </w:r>
      <w:r w:rsidRPr="00D96BA0">
        <w:rPr>
          <w:b/>
          <w:bCs/>
        </w:rPr>
        <w:t>growth and rate-sensitive areas</w:t>
      </w:r>
      <w:r w:rsidRPr="00D96BA0">
        <w:t xml:space="preserve"> remain on the defensive.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6D3314"/>
    <w:multiLevelType w:val="multilevel"/>
    <w:tmpl w:val="A63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DF1E77"/>
    <w:multiLevelType w:val="multilevel"/>
    <w:tmpl w:val="E10A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46ABA"/>
    <w:multiLevelType w:val="multilevel"/>
    <w:tmpl w:val="801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A32177"/>
    <w:multiLevelType w:val="multilevel"/>
    <w:tmpl w:val="F0F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43667"/>
    <w:multiLevelType w:val="multilevel"/>
    <w:tmpl w:val="7400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0413A8"/>
    <w:multiLevelType w:val="multilevel"/>
    <w:tmpl w:val="87A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8"/>
  </w:num>
  <w:num w:numId="2" w16cid:durableId="1522012968">
    <w:abstractNumId w:val="19"/>
  </w:num>
  <w:num w:numId="3" w16cid:durableId="467479977">
    <w:abstractNumId w:val="4"/>
  </w:num>
  <w:num w:numId="4" w16cid:durableId="556473470">
    <w:abstractNumId w:val="17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7"/>
  </w:num>
  <w:num w:numId="8" w16cid:durableId="1120878745">
    <w:abstractNumId w:val="16"/>
  </w:num>
  <w:num w:numId="9" w16cid:durableId="1149397064">
    <w:abstractNumId w:val="3"/>
  </w:num>
  <w:num w:numId="10" w16cid:durableId="1752506734">
    <w:abstractNumId w:val="14"/>
  </w:num>
  <w:num w:numId="11" w16cid:durableId="458572310">
    <w:abstractNumId w:val="10"/>
  </w:num>
  <w:num w:numId="12" w16cid:durableId="155416387">
    <w:abstractNumId w:val="23"/>
  </w:num>
  <w:num w:numId="13" w16cid:durableId="1782383777">
    <w:abstractNumId w:val="2"/>
  </w:num>
  <w:num w:numId="14" w16cid:durableId="107509697">
    <w:abstractNumId w:val="8"/>
  </w:num>
  <w:num w:numId="15" w16cid:durableId="1129397043">
    <w:abstractNumId w:val="6"/>
  </w:num>
  <w:num w:numId="16" w16cid:durableId="1810397293">
    <w:abstractNumId w:val="15"/>
  </w:num>
  <w:num w:numId="17" w16cid:durableId="1400206805">
    <w:abstractNumId w:val="13"/>
  </w:num>
  <w:num w:numId="18" w16cid:durableId="1596785061">
    <w:abstractNumId w:val="5"/>
  </w:num>
  <w:num w:numId="19" w16cid:durableId="989752143">
    <w:abstractNumId w:val="22"/>
  </w:num>
  <w:num w:numId="20" w16cid:durableId="717051066">
    <w:abstractNumId w:val="21"/>
  </w:num>
  <w:num w:numId="21" w16cid:durableId="1144083627">
    <w:abstractNumId w:val="11"/>
  </w:num>
  <w:num w:numId="22" w16cid:durableId="334652219">
    <w:abstractNumId w:val="20"/>
  </w:num>
  <w:num w:numId="23" w16cid:durableId="835848874">
    <w:abstractNumId w:val="12"/>
  </w:num>
  <w:num w:numId="24" w16cid:durableId="1796488119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24416"/>
    <w:rsid w:val="00A25600"/>
    <w:rsid w:val="00A25709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67328"/>
    <w:rsid w:val="00C74821"/>
    <w:rsid w:val="00CB0072"/>
    <w:rsid w:val="00D31655"/>
    <w:rsid w:val="00D437F3"/>
    <w:rsid w:val="00D734C4"/>
    <w:rsid w:val="00D737A3"/>
    <w:rsid w:val="00D96BA0"/>
    <w:rsid w:val="00DA305E"/>
    <w:rsid w:val="00DC7E63"/>
    <w:rsid w:val="00DE04B3"/>
    <w:rsid w:val="00E244B6"/>
    <w:rsid w:val="00E32A1F"/>
    <w:rsid w:val="00E40A63"/>
    <w:rsid w:val="00E5642A"/>
    <w:rsid w:val="00EC6C8B"/>
    <w:rsid w:val="00FE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180</Words>
  <Characters>1109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2025-09-06T22:48:00Z</dcterms:created>
  <dcterms:modified xsi:type="dcterms:W3CDTF">2025-11-11T01:07:00Z</dcterms:modified>
</cp:coreProperties>
</file>