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C857D" w14:textId="77777777" w:rsidR="00CF7A0F" w:rsidRPr="00F269B9" w:rsidRDefault="00547C0F" w:rsidP="00CF7A0F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CF7A0F" w:rsidRPr="00F269B9">
        <w:rPr>
          <w:b/>
          <w:bCs/>
        </w:rPr>
        <w:t>Macro posture — gold bid, yields up slightly, USD firm, and energy complex higher — reflects steady growth with modest inflation pressure, favoring cyclical and risk assets over defensives as the tape remains broadly supportive.</w:t>
      </w:r>
    </w:p>
    <w:p w14:paraId="5A40CDC3" w14:textId="4539E520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81E3F"/>
    <w:rsid w:val="000C488F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C229E"/>
    <w:rsid w:val="002D3D3A"/>
    <w:rsid w:val="002D714E"/>
    <w:rsid w:val="00320A80"/>
    <w:rsid w:val="00341859"/>
    <w:rsid w:val="003A41B5"/>
    <w:rsid w:val="003D1E42"/>
    <w:rsid w:val="004205C2"/>
    <w:rsid w:val="004343ED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F7688"/>
    <w:rsid w:val="00606D5D"/>
    <w:rsid w:val="00615605"/>
    <w:rsid w:val="0064064B"/>
    <w:rsid w:val="00691DFC"/>
    <w:rsid w:val="006D59AC"/>
    <w:rsid w:val="006F7D68"/>
    <w:rsid w:val="00732100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93CD3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7A0F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35</Words>
  <Characters>205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19</cp:revision>
  <dcterms:created xsi:type="dcterms:W3CDTF">2025-10-18T00:25:00Z</dcterms:created>
  <dcterms:modified xsi:type="dcterms:W3CDTF">2025-11-11T01:06:00Z</dcterms:modified>
</cp:coreProperties>
</file>