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66DF32" w14:textId="77777777" w:rsidR="00B32FDD" w:rsidRDefault="00000000">
      <w:r>
        <w:t>Quarterly Market Read: January 12, 2026</w:t>
      </w:r>
    </w:p>
    <w:p w14:paraId="4C0EBC60" w14:textId="77777777" w:rsidR="00B32FDD" w:rsidRDefault="00000000">
      <w:r>
        <w:t>The market is saying (all numbers are QTD % returns):</w:t>
      </w:r>
    </w:p>
    <w:p w14:paraId="6C5D7DB2" w14:textId="77777777" w:rsidR="00B32FDD" w:rsidRDefault="00000000" w:rsidP="0077335B">
      <w:pPr>
        <w:pStyle w:val="ListBullet"/>
        <w:numPr>
          <w:ilvl w:val="0"/>
          <w:numId w:val="10"/>
        </w:numPr>
      </w:pPr>
      <w:r>
        <w:t>Breadth: 72.7% of names are positive.</w:t>
      </w:r>
    </w:p>
    <w:p w14:paraId="59AC1929" w14:textId="77777777" w:rsidR="00B32FDD" w:rsidRDefault="00000000" w:rsidP="0077335B">
      <w:pPr>
        <w:pStyle w:val="ListBullet"/>
        <w:numPr>
          <w:ilvl w:val="0"/>
          <w:numId w:val="10"/>
        </w:numPr>
      </w:pPr>
      <w:r>
        <w:t>Information Technology: firm (avg +3.87%)</w:t>
      </w:r>
    </w:p>
    <w:p w14:paraId="3A4E31B5" w14:textId="77777777" w:rsidR="00B32FDD" w:rsidRDefault="00000000" w:rsidP="0077335B">
      <w:pPr>
        <w:pStyle w:val="ListBullet"/>
        <w:numPr>
          <w:ilvl w:val="0"/>
          <w:numId w:val="10"/>
        </w:numPr>
      </w:pPr>
      <w:r>
        <w:t>Industrials: leading (avg +5.50%)</w:t>
      </w:r>
    </w:p>
    <w:p w14:paraId="64D5B13D" w14:textId="77777777" w:rsidR="00B32FDD" w:rsidRDefault="00000000" w:rsidP="0077335B">
      <w:pPr>
        <w:pStyle w:val="ListBullet"/>
        <w:numPr>
          <w:ilvl w:val="0"/>
          <w:numId w:val="10"/>
        </w:numPr>
      </w:pPr>
      <w:r>
        <w:t>Consumer Staples: firm (avg +2.55%)</w:t>
      </w:r>
    </w:p>
    <w:p w14:paraId="74FD4BBF" w14:textId="77777777" w:rsidR="00B32FDD" w:rsidRDefault="00000000" w:rsidP="0077335B">
      <w:pPr>
        <w:pStyle w:val="ListBullet"/>
        <w:numPr>
          <w:ilvl w:val="0"/>
          <w:numId w:val="10"/>
        </w:numPr>
      </w:pPr>
      <w:r>
        <w:t>Consumer Discretionary: leading (avg +5.08%)</w:t>
      </w:r>
    </w:p>
    <w:p w14:paraId="344FCF61" w14:textId="77777777" w:rsidR="00B32FDD" w:rsidRDefault="00000000" w:rsidP="0077335B">
      <w:pPr>
        <w:pStyle w:val="ListBullet"/>
        <w:numPr>
          <w:ilvl w:val="0"/>
          <w:numId w:val="10"/>
        </w:numPr>
      </w:pPr>
      <w:r>
        <w:t>Financials: firm (avg +1.75%)</w:t>
      </w:r>
    </w:p>
    <w:p w14:paraId="74D392C7" w14:textId="77777777" w:rsidR="00B32FDD" w:rsidRDefault="00000000" w:rsidP="0077335B">
      <w:pPr>
        <w:pStyle w:val="ListBullet"/>
        <w:numPr>
          <w:ilvl w:val="0"/>
          <w:numId w:val="10"/>
        </w:numPr>
      </w:pPr>
      <w:r>
        <w:t>Utilities: flat/firm (avg -0.16%)</w:t>
      </w:r>
    </w:p>
    <w:p w14:paraId="73B2D4A0" w14:textId="77777777" w:rsidR="00B32FDD" w:rsidRDefault="00000000" w:rsidP="0077335B">
      <w:pPr>
        <w:pStyle w:val="ListBullet"/>
        <w:numPr>
          <w:ilvl w:val="0"/>
          <w:numId w:val="10"/>
        </w:numPr>
      </w:pPr>
      <w:r>
        <w:t>Real Estate: flat/firm (avg +0.68%)</w:t>
      </w:r>
    </w:p>
    <w:p w14:paraId="2E93F38A" w14:textId="77777777" w:rsidR="00B32FDD" w:rsidRDefault="00000000" w:rsidP="0077335B">
      <w:pPr>
        <w:pStyle w:val="ListBullet"/>
        <w:numPr>
          <w:ilvl w:val="0"/>
          <w:numId w:val="10"/>
        </w:numPr>
      </w:pPr>
      <w:r>
        <w:t>Materials: leading (avg +7.13%)</w:t>
      </w:r>
    </w:p>
    <w:p w14:paraId="7CF2C0E2" w14:textId="77777777" w:rsidR="00B32FDD" w:rsidRDefault="00000000" w:rsidP="0077335B">
      <w:pPr>
        <w:pStyle w:val="ListBullet"/>
        <w:numPr>
          <w:ilvl w:val="0"/>
          <w:numId w:val="10"/>
        </w:numPr>
      </w:pPr>
      <w:r>
        <w:t>Energy: firm (avg +2.67%)</w:t>
      </w:r>
    </w:p>
    <w:p w14:paraId="07DE9072" w14:textId="77777777" w:rsidR="00B32FDD" w:rsidRDefault="00000000" w:rsidP="0077335B">
      <w:pPr>
        <w:pStyle w:val="ListBullet"/>
        <w:numPr>
          <w:ilvl w:val="0"/>
          <w:numId w:val="10"/>
        </w:numPr>
      </w:pPr>
      <w:r>
        <w:t>Health Care: firm (avg +3.29%)</w:t>
      </w:r>
    </w:p>
    <w:p w14:paraId="00582016" w14:textId="77777777" w:rsidR="00B32FDD" w:rsidRDefault="00000000" w:rsidP="0077335B">
      <w:pPr>
        <w:pStyle w:val="ListBullet"/>
        <w:numPr>
          <w:ilvl w:val="0"/>
          <w:numId w:val="10"/>
        </w:numPr>
      </w:pPr>
      <w:r>
        <w:t>Communication Services: soft (avg -1.65%)</w:t>
      </w:r>
    </w:p>
    <w:p w14:paraId="4FD3A816" w14:textId="77777777" w:rsidR="00B32FDD" w:rsidRDefault="00000000" w:rsidP="0077335B">
      <w:pPr>
        <w:pStyle w:val="ListBullet"/>
        <w:numPr>
          <w:ilvl w:val="0"/>
          <w:numId w:val="10"/>
        </w:numPr>
      </w:pPr>
      <w:r>
        <w:t>Energy Complex: soft (avg -2.60%)</w:t>
      </w:r>
    </w:p>
    <w:p w14:paraId="1BE1F9E8" w14:textId="77777777" w:rsidR="00B32FDD" w:rsidRDefault="00000000">
      <w:r>
        <w:t>Macro levers (QTD % returns):</w:t>
      </w:r>
    </w:p>
    <w:p w14:paraId="473D076E" w14:textId="77777777" w:rsidR="00B32FDD" w:rsidRDefault="00000000" w:rsidP="0077335B">
      <w:pPr>
        <w:pStyle w:val="ListBullet"/>
        <w:numPr>
          <w:ilvl w:val="0"/>
          <w:numId w:val="11"/>
        </w:numPr>
      </w:pPr>
      <w:r>
        <w:t>Gold: bid (avg +6.54%)</w:t>
      </w:r>
    </w:p>
    <w:p w14:paraId="0B52F21D" w14:textId="77777777" w:rsidR="00B32FDD" w:rsidRDefault="00000000" w:rsidP="0077335B">
      <w:pPr>
        <w:pStyle w:val="ListBullet"/>
        <w:numPr>
          <w:ilvl w:val="0"/>
          <w:numId w:val="11"/>
        </w:numPr>
      </w:pPr>
      <w:r>
        <w:t>USD: flat (avg +0.92%)</w:t>
      </w:r>
    </w:p>
    <w:p w14:paraId="081EEC46" w14:textId="77777777" w:rsidR="00B32FDD" w:rsidRDefault="00000000" w:rsidP="0077335B">
      <w:pPr>
        <w:pStyle w:val="ListBullet"/>
        <w:numPr>
          <w:ilvl w:val="0"/>
          <w:numId w:val="11"/>
        </w:numPr>
      </w:pPr>
      <w:r>
        <w:t>Yields: flat (avg +0.60%)</w:t>
      </w:r>
    </w:p>
    <w:p w14:paraId="255AF393" w14:textId="77777777" w:rsidR="00B32FDD" w:rsidRDefault="00000000" w:rsidP="0077335B">
      <w:pPr>
        <w:pStyle w:val="ListBullet"/>
        <w:numPr>
          <w:ilvl w:val="0"/>
          <w:numId w:val="11"/>
        </w:numPr>
      </w:pPr>
      <w:r>
        <w:t>Bonds: flat (avg +0.33%)</w:t>
      </w:r>
    </w:p>
    <w:p w14:paraId="2D3F2672" w14:textId="77777777" w:rsidR="00B32FDD" w:rsidRDefault="00000000" w:rsidP="0077335B">
      <w:pPr>
        <w:pStyle w:val="ListBullet"/>
        <w:numPr>
          <w:ilvl w:val="0"/>
          <w:numId w:val="11"/>
        </w:numPr>
      </w:pPr>
      <w:r>
        <w:t>Energy Complex: falling (avg -2.60%)</w:t>
      </w:r>
    </w:p>
    <w:p w14:paraId="62C8FE2D" w14:textId="77777777" w:rsidR="00B32FDD" w:rsidRDefault="00000000">
      <w:r>
        <w:t>Bottom line: With roughly 73% of names positive QTD, breadth remains solid as Industrials, Consumer Discretionary, and Materials lead alongside firm Technology, Health Care, Staples, Financials, and Energy, while Utilities and Real Estate hold flat-to-firm and Communication Services stands out as the primary laggard; against that sector backdrop, a bid in Gold alongside flat USD, yields, and bonds and a softer energy complex suggests the tape is leaning toward quality and cyclicals that can still execute in a slowing backdrop rather than broad risk-on beta. Macro conditions reflect an environment where growth is decelerating and earnings revisions are under pressure while inflation stays sticky above pre-COVID norms, a mix that aligns with the quarter’s pattern of selective leadership, resilience in defensives and cash-flow generators, and underperformance in more speculative or rate-sensitive corners of the market.</w:t>
      </w:r>
    </w:p>
    <w:sectPr w:rsidR="00B32FD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DEA2A5B"/>
    <w:multiLevelType w:val="hybridMultilevel"/>
    <w:tmpl w:val="462EB7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5EB7294"/>
    <w:multiLevelType w:val="hybridMultilevel"/>
    <w:tmpl w:val="E6C228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88177443">
    <w:abstractNumId w:val="8"/>
  </w:num>
  <w:num w:numId="2" w16cid:durableId="2027055856">
    <w:abstractNumId w:val="6"/>
  </w:num>
  <w:num w:numId="3" w16cid:durableId="2105111013">
    <w:abstractNumId w:val="5"/>
  </w:num>
  <w:num w:numId="4" w16cid:durableId="2130122888">
    <w:abstractNumId w:val="4"/>
  </w:num>
  <w:num w:numId="5" w16cid:durableId="740642497">
    <w:abstractNumId w:val="7"/>
  </w:num>
  <w:num w:numId="6" w16cid:durableId="778646396">
    <w:abstractNumId w:val="3"/>
  </w:num>
  <w:num w:numId="7" w16cid:durableId="1525747455">
    <w:abstractNumId w:val="2"/>
  </w:num>
  <w:num w:numId="8" w16cid:durableId="348917016">
    <w:abstractNumId w:val="1"/>
  </w:num>
  <w:num w:numId="9" w16cid:durableId="469714380">
    <w:abstractNumId w:val="0"/>
  </w:num>
  <w:num w:numId="10" w16cid:durableId="94908523">
    <w:abstractNumId w:val="9"/>
  </w:num>
  <w:num w:numId="11" w16cid:durableId="87361268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1F16"/>
    <w:rsid w:val="0015074B"/>
    <w:rsid w:val="0029639D"/>
    <w:rsid w:val="00326F90"/>
    <w:rsid w:val="0077335B"/>
    <w:rsid w:val="0098582D"/>
    <w:rsid w:val="00AA1D8D"/>
    <w:rsid w:val="00B32FD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DF45298"/>
  <w14:defaultImageDpi w14:val="300"/>
  <w15:docId w15:val="{0EC224B1-B81C-4287-8E2B-0E37A30C5D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238</Words>
  <Characters>1428</Characters>
  <Application>Microsoft Office Word</Application>
  <DocSecurity>0</DocSecurity>
  <Lines>32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Gary Markoski</cp:lastModifiedBy>
  <cp:revision>4</cp:revision>
  <dcterms:created xsi:type="dcterms:W3CDTF">2026-01-13T01:07:00Z</dcterms:created>
  <dcterms:modified xsi:type="dcterms:W3CDTF">2026-01-13T01:07:00Z</dcterms:modified>
  <cp:category/>
</cp:coreProperties>
</file>