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775BB1A1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5E79E9">
        <w:t>Macro conditions reflect growth that is steadily decelerating with earnings revisions still grinding lower, alongside inflation that is easing from peak levels but remains structurally above the pre-COVID regime, a mix echoed in firm gold (+6.54%), a stronger USD (+0.92%), mildly higher yields (+0.60%), resilient bonds (+0.33%), and a softer energy complex (-2.60%), reinforcing a cautious but still risk-on posture where investors are leaning into selective cyclicals while quietly paying for protection against lingering inflation and late-cycle growth risk.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56BB7"/>
    <w:rsid w:val="00067C93"/>
    <w:rsid w:val="00071764"/>
    <w:rsid w:val="00091CF0"/>
    <w:rsid w:val="000B0E4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D2239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3B94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E79E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25C2"/>
    <w:rsid w:val="00AB7262"/>
    <w:rsid w:val="00AE05E9"/>
    <w:rsid w:val="00AF286D"/>
    <w:rsid w:val="00B1392D"/>
    <w:rsid w:val="00B67369"/>
    <w:rsid w:val="00BA3171"/>
    <w:rsid w:val="00BD2BD8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56CE4"/>
    <w:rsid w:val="00F626FE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78</Words>
  <Characters>498</Characters>
  <Application>Microsoft Office Word</Application>
  <DocSecurity>0</DocSecurity>
  <Lines>10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53</cp:revision>
  <dcterms:created xsi:type="dcterms:W3CDTF">2025-10-18T00:26:00Z</dcterms:created>
  <dcterms:modified xsi:type="dcterms:W3CDTF">2026-01-13T01:07:00Z</dcterms:modified>
</cp:coreProperties>
</file>