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On a 30-day basis, USD sensitivities are concentrated in gold and bitcoin, with gold moving clearly opposite the dollar and bitcoin tending to move in the same direction. The S&amp;P 500, oil, and broad commodities show only mild 30-day linkage, suggesting their recent moves have been less tightly tied to day‑to‑day dollar shifts. Very short-term data show an especially strong inverse link between gold and the USD over 15 days, while bitcoin’s positive USD linkage has also been more pronounced recently than over the 90-day window.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