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0A6CF" w14:textId="77777777" w:rsidR="008A2D7D" w:rsidRDefault="00000000">
      <w:r>
        <w:t>Monthly Market Read: December 23, 2025</w:t>
      </w:r>
    </w:p>
    <w:p w14:paraId="0D94FD31" w14:textId="77777777" w:rsidR="008A2D7D" w:rsidRDefault="00000000">
      <w:r>
        <w:t>The market is saying (all numbers are MTD % returns):</w:t>
      </w:r>
    </w:p>
    <w:p w14:paraId="27C1E7B1" w14:textId="77777777" w:rsidR="008A2D7D" w:rsidRDefault="00000000" w:rsidP="007346E3">
      <w:pPr>
        <w:pStyle w:val="ListBullet"/>
        <w:numPr>
          <w:ilvl w:val="0"/>
          <w:numId w:val="10"/>
        </w:numPr>
      </w:pPr>
      <w:r>
        <w:t>Breadth: 53.2% of names are positive.</w:t>
      </w:r>
    </w:p>
    <w:p w14:paraId="54E22F31" w14:textId="77777777" w:rsidR="008A2D7D" w:rsidRDefault="00000000" w:rsidP="007346E3">
      <w:pPr>
        <w:pStyle w:val="ListBullet"/>
        <w:numPr>
          <w:ilvl w:val="0"/>
          <w:numId w:val="10"/>
        </w:numPr>
      </w:pPr>
      <w:r>
        <w:t>Information Technology: leading (avg +2.85%)</w:t>
      </w:r>
    </w:p>
    <w:p w14:paraId="043945FE" w14:textId="77777777" w:rsidR="008A2D7D" w:rsidRDefault="00000000" w:rsidP="007346E3">
      <w:pPr>
        <w:pStyle w:val="ListBullet"/>
        <w:numPr>
          <w:ilvl w:val="0"/>
          <w:numId w:val="10"/>
        </w:numPr>
      </w:pPr>
      <w:r>
        <w:t>Industrials: leading (avg +2.54%)</w:t>
      </w:r>
    </w:p>
    <w:p w14:paraId="243ED6ED" w14:textId="77777777" w:rsidR="008A2D7D" w:rsidRDefault="00000000" w:rsidP="007346E3">
      <w:pPr>
        <w:pStyle w:val="ListBullet"/>
        <w:numPr>
          <w:ilvl w:val="0"/>
          <w:numId w:val="10"/>
        </w:numPr>
      </w:pPr>
      <w:r>
        <w:t>Consumer Staples: lagging (avg -2.07%)</w:t>
      </w:r>
    </w:p>
    <w:p w14:paraId="19C7F7AD" w14:textId="77777777" w:rsidR="008A2D7D" w:rsidRDefault="00000000" w:rsidP="007346E3">
      <w:pPr>
        <w:pStyle w:val="ListBullet"/>
        <w:numPr>
          <w:ilvl w:val="0"/>
          <w:numId w:val="10"/>
        </w:numPr>
      </w:pPr>
      <w:r>
        <w:t>Consumer Discretionary: leading (avg +2.34%)</w:t>
      </w:r>
    </w:p>
    <w:p w14:paraId="27755674" w14:textId="77777777" w:rsidR="008A2D7D" w:rsidRDefault="00000000" w:rsidP="007346E3">
      <w:pPr>
        <w:pStyle w:val="ListBullet"/>
        <w:numPr>
          <w:ilvl w:val="0"/>
          <w:numId w:val="10"/>
        </w:numPr>
      </w:pPr>
      <w:r>
        <w:t>Financials: leading (avg +4.74%)</w:t>
      </w:r>
    </w:p>
    <w:p w14:paraId="5B82793B" w14:textId="77777777" w:rsidR="008A2D7D" w:rsidRDefault="00000000" w:rsidP="007346E3">
      <w:pPr>
        <w:pStyle w:val="ListBullet"/>
        <w:numPr>
          <w:ilvl w:val="0"/>
          <w:numId w:val="10"/>
        </w:numPr>
      </w:pPr>
      <w:r>
        <w:t>Utilities: lagging (avg -5.01%)</w:t>
      </w:r>
    </w:p>
    <w:p w14:paraId="3771A526" w14:textId="77777777" w:rsidR="008A2D7D" w:rsidRDefault="00000000" w:rsidP="007346E3">
      <w:pPr>
        <w:pStyle w:val="ListBullet"/>
        <w:numPr>
          <w:ilvl w:val="0"/>
          <w:numId w:val="10"/>
        </w:numPr>
      </w:pPr>
      <w:r>
        <w:t>Real Estate: lagging (avg -2.39%)</w:t>
      </w:r>
    </w:p>
    <w:p w14:paraId="1DD97F0B" w14:textId="77777777" w:rsidR="008A2D7D" w:rsidRDefault="00000000" w:rsidP="007346E3">
      <w:pPr>
        <w:pStyle w:val="ListBullet"/>
        <w:numPr>
          <w:ilvl w:val="0"/>
          <w:numId w:val="10"/>
        </w:numPr>
      </w:pPr>
      <w:r>
        <w:t>Materials: leading (avg +1.76%)</w:t>
      </w:r>
    </w:p>
    <w:p w14:paraId="3BEB937A" w14:textId="77777777" w:rsidR="008A2D7D" w:rsidRDefault="00000000" w:rsidP="007346E3">
      <w:pPr>
        <w:pStyle w:val="ListBullet"/>
        <w:numPr>
          <w:ilvl w:val="0"/>
          <w:numId w:val="10"/>
        </w:numPr>
      </w:pPr>
      <w:r>
        <w:t>Energy: lagging (avg -2.14%)</w:t>
      </w:r>
    </w:p>
    <w:p w14:paraId="578577ED" w14:textId="77777777" w:rsidR="008A2D7D" w:rsidRDefault="00000000" w:rsidP="007346E3">
      <w:pPr>
        <w:pStyle w:val="ListBullet"/>
        <w:numPr>
          <w:ilvl w:val="0"/>
          <w:numId w:val="10"/>
        </w:numPr>
      </w:pPr>
      <w:r>
        <w:t>Health Care: lagging (avg -1.02%)</w:t>
      </w:r>
    </w:p>
    <w:p w14:paraId="36569950" w14:textId="77777777" w:rsidR="008A2D7D" w:rsidRDefault="00000000" w:rsidP="007346E3">
      <w:pPr>
        <w:pStyle w:val="ListBullet"/>
        <w:numPr>
          <w:ilvl w:val="0"/>
          <w:numId w:val="10"/>
        </w:numPr>
      </w:pPr>
      <w:r>
        <w:t>Communication Services: leading (avg +3.02%)</w:t>
      </w:r>
    </w:p>
    <w:p w14:paraId="612BE2C3" w14:textId="77777777" w:rsidR="008A2D7D" w:rsidRDefault="00000000">
      <w:r>
        <w:t>Macro levers (MTD % returns):</w:t>
      </w:r>
    </w:p>
    <w:p w14:paraId="6BA7494D" w14:textId="77777777" w:rsidR="008A2D7D" w:rsidRDefault="00000000" w:rsidP="007346E3">
      <w:pPr>
        <w:pStyle w:val="ListBullet"/>
        <w:numPr>
          <w:ilvl w:val="0"/>
          <w:numId w:val="11"/>
        </w:numPr>
      </w:pPr>
      <w:r>
        <w:t>Gold: leading (avg +6.64%)</w:t>
      </w:r>
    </w:p>
    <w:p w14:paraId="0BB3EF7C" w14:textId="77777777" w:rsidR="008A2D7D" w:rsidRDefault="00000000" w:rsidP="007346E3">
      <w:pPr>
        <w:pStyle w:val="ListBullet"/>
        <w:numPr>
          <w:ilvl w:val="0"/>
          <w:numId w:val="11"/>
        </w:numPr>
      </w:pPr>
      <w:r>
        <w:t>USD: soft (avg -4.50%)</w:t>
      </w:r>
    </w:p>
    <w:p w14:paraId="10F719BA" w14:textId="77777777" w:rsidR="008A2D7D" w:rsidRDefault="00000000" w:rsidP="007346E3">
      <w:pPr>
        <w:pStyle w:val="ListBullet"/>
        <w:numPr>
          <w:ilvl w:val="0"/>
          <w:numId w:val="11"/>
        </w:numPr>
      </w:pPr>
      <w:r>
        <w:t>Yields: leading (avg +3.69%)</w:t>
      </w:r>
    </w:p>
    <w:p w14:paraId="72A2B874" w14:textId="77777777" w:rsidR="008A2D7D" w:rsidRDefault="00000000" w:rsidP="007346E3">
      <w:pPr>
        <w:pStyle w:val="ListBullet"/>
        <w:numPr>
          <w:ilvl w:val="0"/>
          <w:numId w:val="11"/>
        </w:numPr>
      </w:pPr>
      <w:r>
        <w:t>Bonds: soft (avg -1.74%)</w:t>
      </w:r>
    </w:p>
    <w:p w14:paraId="678B29B5" w14:textId="77777777" w:rsidR="008A2D7D" w:rsidRDefault="00000000" w:rsidP="007346E3">
      <w:pPr>
        <w:pStyle w:val="ListBullet"/>
        <w:numPr>
          <w:ilvl w:val="0"/>
          <w:numId w:val="11"/>
        </w:numPr>
      </w:pPr>
      <w:r>
        <w:t>Energy complex: soft (avg -6.75%)</w:t>
      </w:r>
    </w:p>
    <w:p w14:paraId="0AD3601D" w14:textId="77777777" w:rsidR="008A2D7D" w:rsidRDefault="00000000">
      <w:r>
        <w:t xml:space="preserve">Bottom line: Breadth is middling with just over half of names positive, but the tape is clearly rewarding cyclical and growth-sensitive leadership in Financials, Communication Services, Tech, Industrials, Consumer Discretionary, and Materials while defensives and rate-sensitives like Utilities, Real Estate, Staples, Health Care, and Energy lag. </w:t>
      </w:r>
      <w:bookmarkStart w:id="0" w:name="_Hlk217412764"/>
      <w:r>
        <w:t>Macro conditions reflect a backdrop where growth is slowing and earnings expectations are grinding lower even as inflation moderates from peak levels but stays structurally higher than the pre-COVID regime, and the combination of a weaker USD, higher yields, soft bonds, strong gold, and a soggy energy complex reinforces a market that is rotating toward cyclicals and secular growers while fading classic defensives and commodity beta in response to that shifting growth/inflation mix.</w:t>
      </w:r>
      <w:bookmarkEnd w:id="0"/>
    </w:p>
    <w:sectPr w:rsidR="008A2D7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0AA4A32"/>
    <w:multiLevelType w:val="hybridMultilevel"/>
    <w:tmpl w:val="5A329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FC1C75"/>
    <w:multiLevelType w:val="hybridMultilevel"/>
    <w:tmpl w:val="CE5A0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2367684">
    <w:abstractNumId w:val="8"/>
  </w:num>
  <w:num w:numId="2" w16cid:durableId="805507070">
    <w:abstractNumId w:val="6"/>
  </w:num>
  <w:num w:numId="3" w16cid:durableId="48186644">
    <w:abstractNumId w:val="5"/>
  </w:num>
  <w:num w:numId="4" w16cid:durableId="829714237">
    <w:abstractNumId w:val="4"/>
  </w:num>
  <w:num w:numId="5" w16cid:durableId="1294360643">
    <w:abstractNumId w:val="7"/>
  </w:num>
  <w:num w:numId="6" w16cid:durableId="1942372548">
    <w:abstractNumId w:val="3"/>
  </w:num>
  <w:num w:numId="7" w16cid:durableId="919869947">
    <w:abstractNumId w:val="2"/>
  </w:num>
  <w:num w:numId="8" w16cid:durableId="1993676571">
    <w:abstractNumId w:val="1"/>
  </w:num>
  <w:num w:numId="9" w16cid:durableId="398288610">
    <w:abstractNumId w:val="0"/>
  </w:num>
  <w:num w:numId="10" w16cid:durableId="1591230899">
    <w:abstractNumId w:val="9"/>
  </w:num>
  <w:num w:numId="11" w16cid:durableId="6211148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09B8"/>
    <w:rsid w:val="0015074B"/>
    <w:rsid w:val="0029639D"/>
    <w:rsid w:val="00326F90"/>
    <w:rsid w:val="00720AB3"/>
    <w:rsid w:val="007346E3"/>
    <w:rsid w:val="008A2D7D"/>
    <w:rsid w:val="00AA1D8D"/>
    <w:rsid w:val="00B47730"/>
    <w:rsid w:val="00CB0664"/>
    <w:rsid w:val="00F303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F2DB74"/>
  <w14:defaultImageDpi w14:val="300"/>
  <w15:docId w15:val="{B4907D29-421C-443C-B66C-08DD42CE3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214</Words>
  <Characters>1321</Characters>
  <Application>Microsoft Office Word</Application>
  <DocSecurity>0</DocSecurity>
  <Lines>30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2025-12-24T01:05:00Z</dcterms:created>
  <dcterms:modified xsi:type="dcterms:W3CDTF">2025-12-24T01:05:00Z</dcterms:modified>
  <cp:category/>
</cp:coreProperties>
</file>