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6"/>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348777" w:rsidR="00CC30F0" w:rsidRDefault="00CC30F0">
      <w:pPr>
        <w:rPr>
          <w:rFonts w:ascii="Arial" w:hAnsi="Arial" w:cs="Arial"/>
          <w:sz w:val="22"/>
          <w:szCs w:val="22"/>
        </w:rPr>
      </w:pPr>
      <w:r w:rsidRPr="00435D09">
        <w:rPr>
          <w:rFonts w:ascii="Arial" w:hAnsi="Arial" w:cs="Arial"/>
          <w:sz w:val="22"/>
          <w:szCs w:val="22"/>
        </w:rPr>
        <w:t xml:space="preserve">Important to note is that price can move outside probable ranges at certain times. </w:t>
      </w:r>
      <w:r w:rsidR="00435D09" w:rsidRPr="00435D09">
        <w:rPr>
          <w:rFonts w:ascii="Arial" w:hAnsi="Arial" w:cs="Arial"/>
          <w:sz w:val="22"/>
          <w:szCs w:val="22"/>
        </w:rPr>
        <w:t xml:space="preserve">If </w:t>
      </w:r>
      <w:r w:rsidR="00B96A39">
        <w:rPr>
          <w:rFonts w:ascii="Arial" w:hAnsi="Arial" w:cs="Arial"/>
          <w:sz w:val="22"/>
          <w:szCs w:val="22"/>
        </w:rPr>
        <w:t xml:space="preserve">all </w:t>
      </w:r>
      <w:r w:rsidR="00435D09" w:rsidRPr="00435D09">
        <w:rPr>
          <w:rFonts w:ascii="Arial" w:hAnsi="Arial" w:cs="Arial"/>
          <w:sz w:val="22"/>
          <w:szCs w:val="22"/>
        </w:rPr>
        <w:t>price</w:t>
      </w:r>
      <w:r w:rsidR="00B96A39">
        <w:rPr>
          <w:rFonts w:ascii="Arial" w:hAnsi="Arial" w:cs="Arial"/>
          <w:sz w:val="22"/>
          <w:szCs w:val="22"/>
        </w:rPr>
        <w:t>s</w:t>
      </w:r>
      <w:r w:rsidR="00435D09" w:rsidRPr="00435D09">
        <w:rPr>
          <w:rFonts w:ascii="Arial" w:hAnsi="Arial" w:cs="Arial"/>
          <w:sz w:val="22"/>
          <w:szCs w:val="22"/>
        </w:rPr>
        <w:t xml:space="preserv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7"/>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423FE4D4" w:rsidR="000472EE" w:rsidRPr="002A4831" w:rsidRDefault="000472EE">
      <w:pPr>
        <w:rPr>
          <w:rFonts w:ascii="Arial" w:hAnsi="Arial" w:cs="Arial"/>
          <w:sz w:val="22"/>
          <w:szCs w:val="22"/>
        </w:rPr>
      </w:pPr>
      <w:r w:rsidRPr="002A4831">
        <w:rPr>
          <w:rFonts w:ascii="Arial" w:hAnsi="Arial" w:cs="Arial"/>
          <w:sz w:val="22"/>
          <w:szCs w:val="22"/>
        </w:rPr>
        <w:t>The trend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8"/>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62AEABC0" w:rsidR="000472EE" w:rsidRPr="002A4831" w:rsidRDefault="000472EE">
      <w:pPr>
        <w:rPr>
          <w:rFonts w:ascii="Arial" w:hAnsi="Arial" w:cs="Arial"/>
          <w:b/>
          <w:bCs/>
          <w:sz w:val="22"/>
          <w:szCs w:val="22"/>
        </w:rPr>
      </w:pPr>
      <w:r w:rsidRPr="002A4831">
        <w:rPr>
          <w:rFonts w:ascii="Arial" w:hAnsi="Arial" w:cs="Arial"/>
          <w:b/>
          <w:bCs/>
          <w:sz w:val="22"/>
          <w:szCs w:val="22"/>
        </w:rPr>
        <w:t>Gap to Long</w:t>
      </w:r>
      <w:r w:rsidR="00B96A39">
        <w:rPr>
          <w:rFonts w:ascii="Arial" w:hAnsi="Arial" w:cs="Arial"/>
          <w:b/>
          <w:bCs/>
          <w:sz w:val="22"/>
          <w:szCs w:val="22"/>
        </w:rPr>
        <w:t>-</w:t>
      </w:r>
      <w:r w:rsidRPr="002A4831">
        <w:rPr>
          <w:rFonts w:ascii="Arial" w:hAnsi="Arial" w:cs="Arial"/>
          <w:b/>
          <w:bCs/>
          <w:sz w:val="22"/>
          <w:szCs w:val="22"/>
        </w:rPr>
        <w:t>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9"/>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0F6A7E73"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r w:rsidR="00B96A39">
        <w:rPr>
          <w:rFonts w:ascii="Arial" w:hAnsi="Arial" w:cs="Arial"/>
          <w:b/>
          <w:bCs/>
          <w:i/>
          <w:iCs/>
          <w:sz w:val="22"/>
          <w:szCs w:val="22"/>
        </w:rPr>
        <w:t>.</w:t>
      </w:r>
    </w:p>
    <w:p w14:paraId="57106E09" w14:textId="77777777" w:rsidR="00F23768" w:rsidRPr="002A4831" w:rsidRDefault="00F23768" w:rsidP="00F23768">
      <w:pPr>
        <w:pStyle w:val="ListParagraph"/>
        <w:rPr>
          <w:rFonts w:ascii="Arial" w:hAnsi="Arial" w:cs="Arial"/>
          <w:sz w:val="22"/>
          <w:szCs w:val="22"/>
        </w:rPr>
      </w:pPr>
    </w:p>
    <w:p w14:paraId="03A51E79" w14:textId="0381C345"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B96A39">
        <w:rPr>
          <w:rFonts w:ascii="Arial" w:hAnsi="Arial" w:cs="Arial"/>
          <w:b/>
          <w:bCs/>
          <w:i/>
          <w:iCs/>
          <w:sz w:val="22"/>
          <w:szCs w:val="22"/>
        </w:rPr>
        <w:t>.</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10"/>
                    <a:stretch>
                      <a:fillRect/>
                    </a:stretch>
                  </pic:blipFill>
                  <pic:spPr>
                    <a:xfrm>
                      <a:off x="0" y="0"/>
                      <a:ext cx="5943600" cy="2477135"/>
                    </a:xfrm>
                    <a:prstGeom prst="rect">
                      <a:avLst/>
                    </a:prstGeom>
                  </pic:spPr>
                </pic:pic>
              </a:graphicData>
            </a:graphic>
          </wp:inline>
        </w:drawing>
      </w:r>
    </w:p>
    <w:p w14:paraId="15A5DDA1" w14:textId="2D33A207" w:rsidR="000472EE" w:rsidRPr="002A4831" w:rsidRDefault="00CC23E8">
      <w:pPr>
        <w:rPr>
          <w:rFonts w:ascii="Arial" w:hAnsi="Arial" w:cs="Arial"/>
          <w:sz w:val="22"/>
          <w:szCs w:val="22"/>
        </w:rPr>
      </w:pPr>
      <w:r w:rsidRPr="002A4831">
        <w:rPr>
          <w:rFonts w:ascii="Arial" w:hAnsi="Arial" w:cs="Arial"/>
          <w:sz w:val="22"/>
          <w:szCs w:val="22"/>
        </w:rPr>
        <w:t>Z-Score of 30-day realized volatility. A Z-</w:t>
      </w:r>
      <w:r w:rsidR="00B96A39">
        <w:rPr>
          <w:rFonts w:ascii="Arial" w:hAnsi="Arial" w:cs="Arial"/>
          <w:sz w:val="22"/>
          <w:szCs w:val="22"/>
        </w:rPr>
        <w:t>S</w:t>
      </w:r>
      <w:r w:rsidRPr="002A4831">
        <w:rPr>
          <w:rFonts w:ascii="Arial" w:hAnsi="Arial" w:cs="Arial"/>
          <w:sz w:val="22"/>
          <w:szCs w:val="22"/>
        </w:rPr>
        <w:t>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242CD81A"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00B96A39">
        <w:rPr>
          <w:rFonts w:ascii="Arial" w:hAnsi="Arial" w:cs="Arial"/>
          <w:i/>
          <w:iCs/>
          <w:sz w:val="22"/>
          <w:szCs w:val="22"/>
        </w:rPr>
        <w:t>.</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1"/>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2"/>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3"/>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4"/>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5"/>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4A71EBA9"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w:t>
      </w:r>
      <w:r w:rsidR="00B96A39">
        <w:rPr>
          <w:rFonts w:ascii="Arial" w:hAnsi="Arial" w:cs="Arial"/>
          <w:sz w:val="22"/>
          <w:szCs w:val="22"/>
        </w:rPr>
        <w:t>IVOL</w:t>
      </w:r>
      <w:r w:rsidRPr="002A4831">
        <w:rPr>
          <w:rFonts w:ascii="Arial" w:hAnsi="Arial" w:cs="Arial"/>
          <w:sz w:val="22"/>
          <w:szCs w:val="22"/>
        </w:rPr>
        <w:t xml:space="preserve"> Premium), investors are fearful of lower prices in the short-term future. When realized is higher, (i.e., </w:t>
      </w:r>
      <w:r w:rsidR="00B96A39">
        <w:rPr>
          <w:rFonts w:ascii="Arial" w:hAnsi="Arial" w:cs="Arial"/>
          <w:sz w:val="22"/>
          <w:szCs w:val="22"/>
        </w:rPr>
        <w:t>IVOL</w:t>
      </w:r>
      <w:r w:rsidRPr="002A4831">
        <w:rPr>
          <w:rFonts w:ascii="Arial" w:hAnsi="Arial" w:cs="Arial"/>
          <w:sz w:val="22"/>
          <w:szCs w:val="22"/>
        </w:rPr>
        <w:t xml:space="preserve">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30DBA569"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w:t>
      </w:r>
      <w:r w:rsidR="00B96A39">
        <w:rPr>
          <w:rFonts w:ascii="Arial" w:hAnsi="Arial" w:cs="Arial"/>
          <w:sz w:val="22"/>
          <w:szCs w:val="22"/>
        </w:rPr>
        <w:t>t</w:t>
      </w:r>
      <w:r w:rsidRPr="002A4831">
        <w:rPr>
          <w:rFonts w:ascii="Arial" w:hAnsi="Arial" w:cs="Arial"/>
          <w:sz w:val="22"/>
          <w:szCs w:val="22"/>
        </w:rPr>
        <w:t>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2325F33E"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w:t>
      </w:r>
      <w:r w:rsidR="00B96A39">
        <w:rPr>
          <w:rFonts w:ascii="Arial" w:hAnsi="Arial" w:cs="Arial"/>
          <w:i/>
          <w:iCs/>
          <w:sz w:val="22"/>
          <w:szCs w:val="22"/>
        </w:rPr>
        <w:t>IVOL</w:t>
      </w:r>
      <w:r w:rsidRPr="002A4831">
        <w:rPr>
          <w:rFonts w:ascii="Arial" w:hAnsi="Arial" w:cs="Arial"/>
          <w:i/>
          <w:iCs/>
          <w:sz w:val="22"/>
          <w:szCs w:val="22"/>
        </w:rPr>
        <w:t xml:space="preserve"> Premium) → fear is elevated; often a better time to buy into weakness.</w:t>
      </w:r>
      <w:r w:rsidRPr="002A4831">
        <w:rPr>
          <w:rFonts w:ascii="Arial" w:hAnsi="Arial" w:cs="Arial"/>
          <w:i/>
          <w:iCs/>
          <w:sz w:val="22"/>
          <w:szCs w:val="22"/>
        </w:rPr>
        <w:br/>
      </w:r>
    </w:p>
    <w:p w14:paraId="0A66EF58" w14:textId="229A2406"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w:t>
      </w:r>
      <w:r w:rsidR="00B96A39">
        <w:rPr>
          <w:rFonts w:ascii="Arial" w:hAnsi="Arial" w:cs="Arial"/>
          <w:i/>
          <w:iCs/>
          <w:sz w:val="22"/>
          <w:szCs w:val="22"/>
        </w:rPr>
        <w:t>IVOL</w:t>
      </w:r>
      <w:r w:rsidRPr="002A4831">
        <w:rPr>
          <w:rFonts w:ascii="Arial" w:hAnsi="Arial" w:cs="Arial"/>
          <w:i/>
          <w:iCs/>
          <w:sz w:val="22"/>
          <w:szCs w:val="22"/>
        </w:rPr>
        <w:t xml:space="preserve">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6"/>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6DF0E457" w:rsidR="008A54E8" w:rsidRPr="008A54E8" w:rsidRDefault="00CF5037" w:rsidP="008A54E8">
      <w:pPr>
        <w:rPr>
          <w:rFonts w:ascii="Arial" w:hAnsi="Arial" w:cs="Arial"/>
          <w:b/>
          <w:bCs/>
          <w:sz w:val="22"/>
          <w:szCs w:val="22"/>
        </w:rPr>
      </w:pPr>
      <w:r w:rsidRPr="00CF5037">
        <w:rPr>
          <w:rFonts w:ascii="Arial" w:hAnsi="Arial" w:cs="Arial"/>
          <w:b/>
          <w:bCs/>
          <w:noProof/>
          <w:sz w:val="22"/>
          <w:szCs w:val="22"/>
        </w:rPr>
        <w:drawing>
          <wp:inline distT="0" distB="0" distL="0" distR="0" wp14:anchorId="4D74D08C" wp14:editId="58738BEF">
            <wp:extent cx="5943600" cy="2380615"/>
            <wp:effectExtent l="0" t="0" r="0" b="635"/>
            <wp:docPr id="24060054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0544" name="Picture 1" descr="A graph with blue lines and numbers&#10;&#10;AI-generated content may be incorrect."/>
                    <pic:cNvPicPr/>
                  </pic:nvPicPr>
                  <pic:blipFill>
                    <a:blip r:embed="rId17"/>
                    <a:stretch>
                      <a:fillRect/>
                    </a:stretch>
                  </pic:blipFill>
                  <pic:spPr>
                    <a:xfrm>
                      <a:off x="0" y="0"/>
                      <a:ext cx="5943600" cy="2380615"/>
                    </a:xfrm>
                    <a:prstGeom prst="rect">
                      <a:avLst/>
                    </a:prstGeom>
                  </pic:spPr>
                </pic:pic>
              </a:graphicData>
            </a:graphic>
          </wp:inline>
        </w:drawing>
      </w:r>
    </w:p>
    <w:p w14:paraId="04B7E83E" w14:textId="6769AB6F" w:rsidR="00F64D59" w:rsidRDefault="008A54E8" w:rsidP="00F64D59">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The Markmentum Score is a</w:t>
      </w:r>
      <w:r w:rsidR="000D7D5C">
        <w:rPr>
          <w:rFonts w:ascii="Arial" w:hAnsi="Arial" w:cs="Arial"/>
          <w:sz w:val="22"/>
          <w:szCs w:val="22"/>
        </w:rPr>
        <w:t xml:space="preserve"> </w:t>
      </w:r>
      <w:r w:rsidR="000D7D5C" w:rsidRPr="000D7D5C">
        <w:rPr>
          <w:rFonts w:ascii="Arial" w:hAnsi="Arial" w:cs="Arial"/>
          <w:b/>
          <w:bCs/>
          <w:sz w:val="22"/>
          <w:szCs w:val="22"/>
        </w:rPr>
        <w:t>rules based</w:t>
      </w:r>
      <w:r w:rsidRPr="000D7D5C">
        <w:rPr>
          <w:rFonts w:ascii="Arial" w:hAnsi="Arial" w:cs="Arial"/>
          <w:b/>
          <w:bCs/>
          <w:sz w:val="22"/>
          <w:szCs w:val="22"/>
        </w:rPr>
        <w:t xml:space="preserve">, </w:t>
      </w:r>
      <w:r w:rsidRPr="008A54E8">
        <w:rPr>
          <w:rFonts w:ascii="Arial" w:hAnsi="Arial" w:cs="Arial"/>
          <w:b/>
          <w:bCs/>
          <w:sz w:val="22"/>
          <w:szCs w:val="22"/>
        </w:rPr>
        <w:t>volatility-adjusted risk/reward framework</w:t>
      </w:r>
      <w:r w:rsidRPr="008A54E8">
        <w:rPr>
          <w:rFonts w:ascii="Arial" w:hAnsi="Arial" w:cs="Arial"/>
          <w:sz w:val="22"/>
          <w:szCs w:val="22"/>
        </w:rPr>
        <w:t xml:space="preserve">. </w:t>
      </w:r>
      <w:r w:rsidR="00F64D59" w:rsidRPr="00F64D59">
        <w:rPr>
          <w:rFonts w:ascii="Arial" w:hAnsi="Arial" w:cs="Arial"/>
          <w:sz w:val="22"/>
          <w:szCs w:val="22"/>
        </w:rPr>
        <w:t xml:space="preserve">It distills multiple signals into a single, intuitive scale from </w:t>
      </w:r>
      <w:r w:rsidR="00F64D59" w:rsidRPr="00F64D59">
        <w:rPr>
          <w:rFonts w:ascii="Arial" w:hAnsi="Arial" w:cs="Arial"/>
          <w:b/>
          <w:bCs/>
          <w:sz w:val="22"/>
          <w:szCs w:val="22"/>
        </w:rPr>
        <w:t>–100 to +100</w:t>
      </w:r>
      <w:r w:rsidR="00F64D59">
        <w:rPr>
          <w:rFonts w:ascii="Arial" w:hAnsi="Arial" w:cs="Arial"/>
          <w:sz w:val="22"/>
          <w:szCs w:val="22"/>
        </w:rPr>
        <w:t>.</w:t>
      </w:r>
    </w:p>
    <w:p w14:paraId="6C43B78B" w14:textId="12593E4E" w:rsidR="008A54E8" w:rsidRPr="00F64D59" w:rsidRDefault="008A54E8" w:rsidP="00F64D59">
      <w:pPr>
        <w:pStyle w:val="ListParagraph"/>
        <w:numPr>
          <w:ilvl w:val="0"/>
          <w:numId w:val="20"/>
        </w:numPr>
        <w:rPr>
          <w:rFonts w:ascii="Arial" w:hAnsi="Arial" w:cs="Arial"/>
          <w:sz w:val="22"/>
          <w:szCs w:val="22"/>
        </w:rPr>
      </w:pPr>
      <w:r w:rsidRPr="00F64D59">
        <w:rPr>
          <w:rFonts w:ascii="Arial" w:hAnsi="Arial" w:cs="Arial"/>
          <w:b/>
          <w:bCs/>
          <w:sz w:val="22"/>
          <w:szCs w:val="22"/>
        </w:rPr>
        <w:t>Big positive</w:t>
      </w:r>
      <w:r w:rsidRPr="00F64D59">
        <w:rPr>
          <w:rFonts w:ascii="Arial" w:hAnsi="Arial" w:cs="Arial"/>
          <w:sz w:val="22"/>
          <w:szCs w:val="22"/>
        </w:rPr>
        <w:t xml:space="preserve"> → setups skew toward </w:t>
      </w:r>
      <w:r w:rsidRPr="00F64D59">
        <w:rPr>
          <w:rFonts w:ascii="Arial" w:hAnsi="Arial" w:cs="Arial"/>
          <w:i/>
          <w:iCs/>
          <w:sz w:val="22"/>
          <w:szCs w:val="22"/>
        </w:rPr>
        <w:t>buy the dip</w:t>
      </w:r>
      <w:r w:rsidRPr="00F64D59">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5CA94055" w14:textId="77777777" w:rsidR="008A54E8" w:rsidRDefault="008A54E8" w:rsidP="008A54E8">
      <w:pPr>
        <w:rPr>
          <w:rFonts w:ascii="Arial" w:hAnsi="Arial" w:cs="Arial"/>
          <w:b/>
          <w:bCs/>
          <w:sz w:val="22"/>
          <w:szCs w:val="22"/>
        </w:rPr>
      </w:pPr>
      <w:r w:rsidRPr="008A54E8">
        <w:rPr>
          <w:rFonts w:ascii="Arial" w:hAnsi="Arial" w:cs="Arial"/>
          <w:b/>
          <w:bCs/>
          <w:sz w:val="22"/>
          <w:szCs w:val="22"/>
        </w:rPr>
        <w:t>How it works</w:t>
      </w:r>
    </w:p>
    <w:p w14:paraId="0C84B17E" w14:textId="0520F6D0" w:rsidR="008A54E8" w:rsidRPr="008A54E8" w:rsidRDefault="008A54E8" w:rsidP="008A54E8">
      <w:pPr>
        <w:rPr>
          <w:rFonts w:ascii="Arial" w:hAnsi="Arial" w:cs="Arial"/>
          <w:sz w:val="22"/>
          <w:szCs w:val="22"/>
        </w:rPr>
      </w:pPr>
      <w:r w:rsidRPr="008A54E8">
        <w:rPr>
          <w:rFonts w:ascii="Arial" w:hAnsi="Arial" w:cs="Arial"/>
          <w:sz w:val="22"/>
          <w:szCs w:val="22"/>
        </w:rPr>
        <w:t>The score weighs what institutions watch every day:</w:t>
      </w:r>
    </w:p>
    <w:p w14:paraId="037E7722" w14:textId="77777777" w:rsidR="000D7D5C" w:rsidRDefault="008A54E8" w:rsidP="008A54E8">
      <w:pPr>
        <w:numPr>
          <w:ilvl w:val="0"/>
          <w:numId w:val="18"/>
        </w:numPr>
        <w:rPr>
          <w:rFonts w:ascii="Arial" w:hAnsi="Arial" w:cs="Arial"/>
          <w:sz w:val="22"/>
          <w:szCs w:val="22"/>
        </w:rPr>
      </w:pPr>
      <w:r w:rsidRPr="000D7D5C">
        <w:rPr>
          <w:rFonts w:ascii="Arial" w:hAnsi="Arial" w:cs="Arial"/>
          <w:b/>
          <w:bCs/>
          <w:sz w:val="22"/>
          <w:szCs w:val="22"/>
        </w:rPr>
        <w:t>Location vs Probable Ranges &amp; Anchors</w:t>
      </w:r>
      <w:r w:rsidRPr="000D7D5C">
        <w:rPr>
          <w:rFonts w:ascii="Arial" w:hAnsi="Arial" w:cs="Arial"/>
          <w:sz w:val="22"/>
          <w:szCs w:val="22"/>
        </w:rPr>
        <w:t xml:space="preserve"> — </w:t>
      </w:r>
      <w:r w:rsidR="000D7D5C" w:rsidRPr="000D7D5C">
        <w:rPr>
          <w:rFonts w:ascii="Arial" w:hAnsi="Arial" w:cs="Arial"/>
          <w:sz w:val="22"/>
          <w:szCs w:val="22"/>
        </w:rPr>
        <w:t>(anti-stretch)</w:t>
      </w:r>
    </w:p>
    <w:p w14:paraId="5EC73993" w14:textId="77777777" w:rsidR="000D7D5C" w:rsidRDefault="008A54E8" w:rsidP="008A54E8">
      <w:pPr>
        <w:numPr>
          <w:ilvl w:val="0"/>
          <w:numId w:val="18"/>
        </w:numPr>
        <w:rPr>
          <w:rFonts w:ascii="Arial" w:hAnsi="Arial" w:cs="Arial"/>
          <w:sz w:val="22"/>
          <w:szCs w:val="22"/>
        </w:rPr>
      </w:pPr>
      <w:r w:rsidRPr="000D7D5C">
        <w:rPr>
          <w:rFonts w:ascii="Arial" w:hAnsi="Arial" w:cs="Arial"/>
          <w:b/>
          <w:bCs/>
          <w:sz w:val="22"/>
          <w:szCs w:val="22"/>
        </w:rPr>
        <w:lastRenderedPageBreak/>
        <w:t>Trend alignment</w:t>
      </w:r>
      <w:r w:rsidRPr="000D7D5C">
        <w:rPr>
          <w:rFonts w:ascii="Arial" w:hAnsi="Arial" w:cs="Arial"/>
          <w:sz w:val="22"/>
          <w:szCs w:val="22"/>
        </w:rPr>
        <w:t xml:space="preserve"> — </w:t>
      </w:r>
      <w:r w:rsidR="000D7D5C" w:rsidRPr="000D7D5C">
        <w:rPr>
          <w:rFonts w:ascii="Arial" w:hAnsi="Arial" w:cs="Arial"/>
          <w:sz w:val="22"/>
          <w:szCs w:val="22"/>
        </w:rPr>
        <w:t>(ST/MT vs LT, improving vs deteriorating)</w:t>
      </w:r>
    </w:p>
    <w:p w14:paraId="03FB36DC" w14:textId="3BFC71A6" w:rsidR="000D7D5C" w:rsidRDefault="008A54E8" w:rsidP="008A54E8">
      <w:pPr>
        <w:numPr>
          <w:ilvl w:val="0"/>
          <w:numId w:val="18"/>
        </w:numPr>
        <w:rPr>
          <w:rFonts w:ascii="Arial" w:hAnsi="Arial" w:cs="Arial"/>
          <w:sz w:val="22"/>
          <w:szCs w:val="22"/>
        </w:rPr>
      </w:pPr>
      <w:r w:rsidRPr="000D7D5C">
        <w:rPr>
          <w:rFonts w:ascii="Arial" w:hAnsi="Arial" w:cs="Arial"/>
          <w:b/>
          <w:bCs/>
          <w:sz w:val="22"/>
          <w:szCs w:val="22"/>
        </w:rPr>
        <w:t>Volatility regime</w:t>
      </w:r>
      <w:r w:rsidRPr="000D7D5C">
        <w:rPr>
          <w:rFonts w:ascii="Arial" w:hAnsi="Arial" w:cs="Arial"/>
          <w:sz w:val="22"/>
          <w:szCs w:val="22"/>
        </w:rPr>
        <w:t xml:space="preserve"> — </w:t>
      </w:r>
      <w:r w:rsidR="000D7D5C" w:rsidRPr="000D7D5C">
        <w:rPr>
          <w:rFonts w:ascii="Arial" w:hAnsi="Arial" w:cs="Arial"/>
          <w:sz w:val="22"/>
          <w:szCs w:val="22"/>
        </w:rPr>
        <w:t>(realized z-rank + I</w:t>
      </w:r>
      <w:r w:rsidR="000D7D5C">
        <w:rPr>
          <w:rFonts w:ascii="Arial" w:hAnsi="Arial" w:cs="Arial"/>
          <w:sz w:val="22"/>
          <w:szCs w:val="22"/>
        </w:rPr>
        <w:t>vol Prem/Discount</w:t>
      </w:r>
      <w:r w:rsidR="000D7D5C" w:rsidRPr="000D7D5C">
        <w:rPr>
          <w:rFonts w:ascii="Arial" w:hAnsi="Arial" w:cs="Arial"/>
          <w:sz w:val="22"/>
          <w:szCs w:val="22"/>
        </w:rPr>
        <w:t>)</w:t>
      </w:r>
    </w:p>
    <w:p w14:paraId="24D08CEE" w14:textId="7B53ABEB" w:rsidR="000D7D5C" w:rsidRDefault="008A54E8" w:rsidP="008A54E8">
      <w:pPr>
        <w:numPr>
          <w:ilvl w:val="0"/>
          <w:numId w:val="18"/>
        </w:numPr>
        <w:rPr>
          <w:rFonts w:ascii="Arial" w:hAnsi="Arial" w:cs="Arial"/>
          <w:sz w:val="22"/>
          <w:szCs w:val="22"/>
        </w:rPr>
      </w:pPr>
      <w:r w:rsidRPr="000D7D5C">
        <w:rPr>
          <w:rFonts w:ascii="Arial" w:hAnsi="Arial" w:cs="Arial"/>
          <w:b/>
          <w:bCs/>
          <w:sz w:val="22"/>
          <w:szCs w:val="22"/>
        </w:rPr>
        <w:t>Crowding</w:t>
      </w:r>
      <w:r w:rsidRPr="000D7D5C">
        <w:rPr>
          <w:rFonts w:ascii="Arial" w:hAnsi="Arial" w:cs="Arial"/>
          <w:sz w:val="22"/>
          <w:szCs w:val="22"/>
        </w:rPr>
        <w:t xml:space="preserve"> — </w:t>
      </w:r>
      <w:r w:rsidR="000D7D5C" w:rsidRPr="000D7D5C">
        <w:rPr>
          <w:rFonts w:ascii="Arial" w:hAnsi="Arial" w:cs="Arial"/>
          <w:sz w:val="22"/>
          <w:szCs w:val="22"/>
        </w:rPr>
        <w:t>(I</w:t>
      </w:r>
      <w:r w:rsidR="000D7D5C">
        <w:rPr>
          <w:rFonts w:ascii="Arial" w:hAnsi="Arial" w:cs="Arial"/>
          <w:sz w:val="22"/>
          <w:szCs w:val="22"/>
        </w:rPr>
        <w:t xml:space="preserve">vol </w:t>
      </w:r>
      <w:r w:rsidR="000D7D5C" w:rsidRPr="000D7D5C">
        <w:rPr>
          <w:rFonts w:ascii="Arial" w:hAnsi="Arial" w:cs="Arial"/>
          <w:sz w:val="22"/>
          <w:szCs w:val="22"/>
        </w:rPr>
        <w:t>–</w:t>
      </w:r>
      <w:r w:rsidR="000D7D5C">
        <w:rPr>
          <w:rFonts w:ascii="Arial" w:hAnsi="Arial" w:cs="Arial"/>
          <w:sz w:val="22"/>
          <w:szCs w:val="22"/>
        </w:rPr>
        <w:t xml:space="preserve"> </w:t>
      </w:r>
      <w:r w:rsidR="000D7D5C" w:rsidRPr="000D7D5C">
        <w:rPr>
          <w:rFonts w:ascii="Arial" w:hAnsi="Arial" w:cs="Arial"/>
          <w:sz w:val="22"/>
          <w:szCs w:val="22"/>
        </w:rPr>
        <w:t>R</w:t>
      </w:r>
      <w:r w:rsidR="000D7D5C">
        <w:rPr>
          <w:rFonts w:ascii="Arial" w:hAnsi="Arial" w:cs="Arial"/>
          <w:sz w:val="22"/>
          <w:szCs w:val="22"/>
        </w:rPr>
        <w:t xml:space="preserve">vol </w:t>
      </w:r>
      <w:r w:rsidR="000D7D5C" w:rsidRPr="000D7D5C">
        <w:rPr>
          <w:rFonts w:ascii="Arial" w:hAnsi="Arial" w:cs="Arial"/>
          <w:sz w:val="22"/>
          <w:szCs w:val="22"/>
        </w:rPr>
        <w:t>spreads, crowded short/long)</w:t>
      </w:r>
    </w:p>
    <w:p w14:paraId="63F16223" w14:textId="62A6DC18" w:rsidR="000D7D5C" w:rsidRPr="000D7D5C" w:rsidRDefault="000D7D5C" w:rsidP="008A54E8">
      <w:pPr>
        <w:numPr>
          <w:ilvl w:val="0"/>
          <w:numId w:val="18"/>
        </w:numPr>
        <w:rPr>
          <w:rFonts w:ascii="Arial" w:hAnsi="Arial" w:cs="Arial"/>
          <w:sz w:val="22"/>
          <w:szCs w:val="22"/>
        </w:rPr>
      </w:pPr>
      <w:r w:rsidRPr="000D7D5C">
        <w:rPr>
          <w:rFonts w:ascii="Arial" w:hAnsi="Arial" w:cs="Arial"/>
          <w:b/>
          <w:bCs/>
          <w:sz w:val="22"/>
          <w:szCs w:val="22"/>
        </w:rPr>
        <w:t xml:space="preserve">Quality/Persistence </w:t>
      </w:r>
      <w:r w:rsidRPr="000D7D5C">
        <w:rPr>
          <w:rFonts w:ascii="Arial" w:hAnsi="Arial" w:cs="Arial"/>
          <w:sz w:val="22"/>
          <w:szCs w:val="22"/>
        </w:rPr>
        <w:t>— (Sharpe rank)</w:t>
      </w:r>
    </w:p>
    <w:p w14:paraId="575B561C" w14:textId="782FFC5D" w:rsidR="008A54E8" w:rsidRDefault="008A54E8" w:rsidP="008A54E8">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0BDAE830" w14:textId="77777777" w:rsidR="003B0C91" w:rsidRPr="008A54E8" w:rsidRDefault="008A54E8" w:rsidP="003B0C91">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r>
      <w:r w:rsidR="003B0C91" w:rsidRPr="00AF3F4F">
        <w:rPr>
          <w:rFonts w:ascii="Arial" w:hAnsi="Arial" w:cs="Arial"/>
          <w:sz w:val="22"/>
          <w:szCs w:val="22"/>
        </w:rPr>
        <w:t xml:space="preserve">The </w:t>
      </w:r>
      <w:r w:rsidR="003B0C91" w:rsidRPr="00AF3F4F">
        <w:rPr>
          <w:rFonts w:ascii="Arial" w:hAnsi="Arial" w:cs="Arial"/>
          <w:b/>
          <w:bCs/>
          <w:sz w:val="22"/>
          <w:szCs w:val="22"/>
        </w:rPr>
        <w:t>pinnacle</w:t>
      </w:r>
      <w:r w:rsidR="003B0C91" w:rsidRPr="00AF3F4F">
        <w:rPr>
          <w:rFonts w:ascii="Arial" w:hAnsi="Arial" w:cs="Arial"/>
          <w:sz w:val="22"/>
          <w:szCs w:val="22"/>
        </w:rPr>
        <w:t xml:space="preserve"> of Markmentum Research is a disciplined, </w:t>
      </w:r>
      <w:r w:rsidR="003B0C91" w:rsidRPr="00AF3F4F">
        <w:rPr>
          <w:rFonts w:ascii="Arial" w:hAnsi="Arial" w:cs="Arial"/>
          <w:b/>
          <w:bCs/>
          <w:sz w:val="22"/>
          <w:szCs w:val="22"/>
        </w:rPr>
        <w:t>rules-based contrarian score</w:t>
      </w:r>
      <w:r w:rsidR="003B0C91" w:rsidRPr="00AF3F4F">
        <w:rPr>
          <w:rFonts w:ascii="Arial" w:hAnsi="Arial" w:cs="Arial"/>
          <w:sz w:val="22"/>
          <w:szCs w:val="22"/>
        </w:rPr>
        <w:t xml:space="preserve"> built to </w:t>
      </w:r>
      <w:r w:rsidR="003B0C91" w:rsidRPr="00AF3F4F">
        <w:rPr>
          <w:rFonts w:ascii="Arial" w:hAnsi="Arial" w:cs="Arial"/>
          <w:b/>
          <w:bCs/>
          <w:sz w:val="22"/>
          <w:szCs w:val="22"/>
        </w:rPr>
        <w:t>avoid chasing stretch</w:t>
      </w:r>
      <w:r w:rsidR="003B0C91" w:rsidRPr="00AF3F4F">
        <w:rPr>
          <w:rFonts w:ascii="Arial" w:hAnsi="Arial" w:cs="Arial"/>
          <w:sz w:val="22"/>
          <w:szCs w:val="22"/>
        </w:rPr>
        <w:t xml:space="preserve">, </w:t>
      </w:r>
      <w:r w:rsidR="003B0C91" w:rsidRPr="00AF3F4F">
        <w:rPr>
          <w:rFonts w:ascii="Arial" w:hAnsi="Arial" w:cs="Arial"/>
          <w:b/>
          <w:bCs/>
          <w:sz w:val="22"/>
          <w:szCs w:val="22"/>
        </w:rPr>
        <w:t>spot crowding</w:t>
      </w:r>
      <w:r w:rsidR="003B0C91" w:rsidRPr="00AF3F4F">
        <w:rPr>
          <w:rFonts w:ascii="Arial" w:hAnsi="Arial" w:cs="Arial"/>
          <w:sz w:val="22"/>
          <w:szCs w:val="22"/>
        </w:rPr>
        <w:t xml:space="preserve">, and </w:t>
      </w:r>
      <w:r w:rsidR="003B0C91" w:rsidRPr="00AF3F4F">
        <w:rPr>
          <w:rFonts w:ascii="Arial" w:hAnsi="Arial" w:cs="Arial"/>
          <w:b/>
          <w:bCs/>
          <w:sz w:val="22"/>
          <w:szCs w:val="22"/>
        </w:rPr>
        <w:t>size conviction sensibly</w:t>
      </w:r>
      <w:r w:rsidR="003B0C91" w:rsidRPr="00AF3F4F">
        <w:rPr>
          <w:rFonts w:ascii="Arial" w:hAnsi="Arial" w:cs="Arial"/>
          <w:sz w:val="22"/>
          <w:szCs w:val="22"/>
        </w:rPr>
        <w:t>. It’s the same style of framework institutions rely on—delivered with transparency and consistency.</w:t>
      </w:r>
    </w:p>
    <w:p w14:paraId="66034BF5" w14:textId="680A2113" w:rsidR="008A54E8" w:rsidRPr="008A54E8" w:rsidRDefault="008A54E8" w:rsidP="008A54E8">
      <w:pPr>
        <w:rPr>
          <w:rFonts w:ascii="Arial" w:hAnsi="Arial" w:cs="Arial"/>
          <w:sz w:val="22"/>
          <w:szCs w:val="22"/>
        </w:rPr>
      </w:pPr>
      <w:r w:rsidRPr="008A54E8">
        <w:rPr>
          <w:rFonts w:ascii="Arial" w:hAnsi="Arial" w:cs="Arial"/>
          <w:b/>
          <w:bCs/>
          <w:sz w:val="22"/>
          <w:szCs w:val="22"/>
        </w:rPr>
        <w:t>How to use</w:t>
      </w:r>
    </w:p>
    <w:p w14:paraId="2785E367"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5671A163"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0492AEE"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44CF46D6" w14:textId="77777777" w:rsidR="000472EE" w:rsidRPr="008A54E8" w:rsidRDefault="000472EE">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D4E31"/>
    <w:multiLevelType w:val="hybridMultilevel"/>
    <w:tmpl w:val="089C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4"/>
  </w:num>
  <w:num w:numId="3" w16cid:durableId="803624408">
    <w:abstractNumId w:val="19"/>
  </w:num>
  <w:num w:numId="4" w16cid:durableId="1903366036">
    <w:abstractNumId w:val="14"/>
  </w:num>
  <w:num w:numId="5" w16cid:durableId="278756660">
    <w:abstractNumId w:val="1"/>
  </w:num>
  <w:num w:numId="6" w16cid:durableId="1683236995">
    <w:abstractNumId w:val="18"/>
  </w:num>
  <w:num w:numId="7" w16cid:durableId="1630747662">
    <w:abstractNumId w:val="7"/>
  </w:num>
  <w:num w:numId="8" w16cid:durableId="1589655079">
    <w:abstractNumId w:val="10"/>
  </w:num>
  <w:num w:numId="9" w16cid:durableId="1214463095">
    <w:abstractNumId w:val="12"/>
  </w:num>
  <w:num w:numId="10" w16cid:durableId="883981571">
    <w:abstractNumId w:val="8"/>
  </w:num>
  <w:num w:numId="11" w16cid:durableId="68844865">
    <w:abstractNumId w:val="13"/>
  </w:num>
  <w:num w:numId="12" w16cid:durableId="1555199151">
    <w:abstractNumId w:val="5"/>
  </w:num>
  <w:num w:numId="13" w16cid:durableId="665328744">
    <w:abstractNumId w:val="15"/>
  </w:num>
  <w:num w:numId="14" w16cid:durableId="1794517493">
    <w:abstractNumId w:val="6"/>
  </w:num>
  <w:num w:numId="15" w16cid:durableId="742725774">
    <w:abstractNumId w:val="11"/>
  </w:num>
  <w:num w:numId="16" w16cid:durableId="445657457">
    <w:abstractNumId w:val="9"/>
  </w:num>
  <w:num w:numId="17" w16cid:durableId="422186173">
    <w:abstractNumId w:val="0"/>
  </w:num>
  <w:num w:numId="18" w16cid:durableId="443961151">
    <w:abstractNumId w:val="17"/>
  </w:num>
  <w:num w:numId="19" w16cid:durableId="1159346636">
    <w:abstractNumId w:val="16"/>
  </w:num>
  <w:num w:numId="20" w16cid:durableId="1488978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0D7D5C"/>
    <w:rsid w:val="00102250"/>
    <w:rsid w:val="00136E36"/>
    <w:rsid w:val="00143E0F"/>
    <w:rsid w:val="00196C38"/>
    <w:rsid w:val="00225477"/>
    <w:rsid w:val="0023070F"/>
    <w:rsid w:val="00243F05"/>
    <w:rsid w:val="002A4831"/>
    <w:rsid w:val="00307B2B"/>
    <w:rsid w:val="003876E2"/>
    <w:rsid w:val="003B0C91"/>
    <w:rsid w:val="00435D09"/>
    <w:rsid w:val="00495274"/>
    <w:rsid w:val="006634AB"/>
    <w:rsid w:val="007D45F1"/>
    <w:rsid w:val="00875361"/>
    <w:rsid w:val="008A125E"/>
    <w:rsid w:val="008A54E8"/>
    <w:rsid w:val="008E04CF"/>
    <w:rsid w:val="00920830"/>
    <w:rsid w:val="00976045"/>
    <w:rsid w:val="00A109CC"/>
    <w:rsid w:val="00A50735"/>
    <w:rsid w:val="00A95935"/>
    <w:rsid w:val="00B96A39"/>
    <w:rsid w:val="00BC387E"/>
    <w:rsid w:val="00C37632"/>
    <w:rsid w:val="00CC23E8"/>
    <w:rsid w:val="00CC30F0"/>
    <w:rsid w:val="00CF5037"/>
    <w:rsid w:val="00D675BC"/>
    <w:rsid w:val="00DD0314"/>
    <w:rsid w:val="00DE3333"/>
    <w:rsid w:val="00DF0F47"/>
    <w:rsid w:val="00E32A1F"/>
    <w:rsid w:val="00E4423B"/>
    <w:rsid w:val="00E72063"/>
    <w:rsid w:val="00E72BBF"/>
    <w:rsid w:val="00E744C9"/>
    <w:rsid w:val="00F06932"/>
    <w:rsid w:val="00F23768"/>
    <w:rsid w:val="00F258B8"/>
    <w:rsid w:val="00F64D59"/>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5D315-A60A-4306-ABE1-26A0EDD1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1447</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16</cp:revision>
  <dcterms:created xsi:type="dcterms:W3CDTF">2025-10-07T19:57:00Z</dcterms:created>
  <dcterms:modified xsi:type="dcterms:W3CDTF">2025-10-13T11:47:00Z</dcterms:modified>
</cp:coreProperties>
</file>