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FFB11" w14:textId="77777777" w:rsidR="00766DFD" w:rsidRPr="00766DFD" w:rsidRDefault="00766DFD" w:rsidP="00766DFD">
      <w:pPr>
        <w:rPr>
          <w:b/>
          <w:bCs/>
        </w:rPr>
      </w:pPr>
      <w:r w:rsidRPr="00766DFD">
        <w:rPr>
          <w:b/>
          <w:bCs/>
        </w:rPr>
        <w:t>Market Read: October 9, 2025</w:t>
      </w:r>
    </w:p>
    <w:p w14:paraId="2C6FB01A" w14:textId="77777777" w:rsidR="00766DFD" w:rsidRPr="00766DFD" w:rsidRDefault="00766DFD" w:rsidP="00766DFD">
      <w:pPr>
        <w:rPr>
          <w:b/>
          <w:bCs/>
        </w:rPr>
      </w:pPr>
      <w:r w:rsidRPr="00766DFD">
        <w:rPr>
          <w:b/>
          <w:bCs/>
        </w:rPr>
        <w:t>The market is saying:</w:t>
      </w:r>
    </w:p>
    <w:p w14:paraId="53C3AD7C" w14:textId="77777777" w:rsidR="00766DFD" w:rsidRPr="00766DFD" w:rsidRDefault="00766DFD" w:rsidP="00766DFD">
      <w:pPr>
        <w:numPr>
          <w:ilvl w:val="0"/>
          <w:numId w:val="45"/>
        </w:numPr>
        <w:rPr>
          <w:b/>
          <w:bCs/>
        </w:rPr>
      </w:pPr>
      <w:r w:rsidRPr="00766DFD">
        <w:rPr>
          <w:b/>
          <w:bCs/>
        </w:rPr>
        <w:t>Breadth: 53.2% of names are positive.</w:t>
      </w:r>
    </w:p>
    <w:p w14:paraId="14E3584C" w14:textId="77777777" w:rsidR="00766DFD" w:rsidRPr="00766DFD" w:rsidRDefault="00766DFD" w:rsidP="00766DFD">
      <w:pPr>
        <w:numPr>
          <w:ilvl w:val="0"/>
          <w:numId w:val="45"/>
        </w:numPr>
        <w:rPr>
          <w:b/>
          <w:bCs/>
        </w:rPr>
      </w:pPr>
      <w:r w:rsidRPr="00766DFD">
        <w:rPr>
          <w:b/>
          <w:bCs/>
        </w:rPr>
        <w:t>Information Technology: leading (avg +0.97%).</w:t>
      </w:r>
    </w:p>
    <w:p w14:paraId="70BF24D0" w14:textId="77777777" w:rsidR="00766DFD" w:rsidRPr="00766DFD" w:rsidRDefault="00766DFD" w:rsidP="00766DFD">
      <w:pPr>
        <w:numPr>
          <w:ilvl w:val="0"/>
          <w:numId w:val="45"/>
        </w:numPr>
        <w:rPr>
          <w:b/>
          <w:bCs/>
        </w:rPr>
      </w:pPr>
      <w:r w:rsidRPr="00766DFD">
        <w:rPr>
          <w:b/>
          <w:bCs/>
        </w:rPr>
        <w:t>Industrials: mixed (avg –0.04%).</w:t>
      </w:r>
    </w:p>
    <w:p w14:paraId="6FF42B28" w14:textId="77777777" w:rsidR="00766DFD" w:rsidRPr="00766DFD" w:rsidRDefault="00766DFD" w:rsidP="00766DFD">
      <w:pPr>
        <w:numPr>
          <w:ilvl w:val="0"/>
          <w:numId w:val="45"/>
        </w:numPr>
        <w:rPr>
          <w:b/>
          <w:bCs/>
        </w:rPr>
      </w:pPr>
      <w:r w:rsidRPr="00766DFD">
        <w:rPr>
          <w:b/>
          <w:bCs/>
        </w:rPr>
        <w:t>Consumer Staples: leading (avg +0.67%).</w:t>
      </w:r>
    </w:p>
    <w:p w14:paraId="05289772" w14:textId="77777777" w:rsidR="00766DFD" w:rsidRPr="00766DFD" w:rsidRDefault="00766DFD" w:rsidP="00766DFD">
      <w:pPr>
        <w:numPr>
          <w:ilvl w:val="0"/>
          <w:numId w:val="45"/>
        </w:numPr>
        <w:rPr>
          <w:b/>
          <w:bCs/>
        </w:rPr>
      </w:pPr>
      <w:r w:rsidRPr="00766DFD">
        <w:rPr>
          <w:b/>
          <w:bCs/>
        </w:rPr>
        <w:t>Consumer Discretionary: leading (avg +0.62%).</w:t>
      </w:r>
    </w:p>
    <w:p w14:paraId="014691E9" w14:textId="77777777" w:rsidR="00766DFD" w:rsidRPr="00766DFD" w:rsidRDefault="00766DFD" w:rsidP="00766DFD">
      <w:pPr>
        <w:numPr>
          <w:ilvl w:val="0"/>
          <w:numId w:val="45"/>
        </w:numPr>
        <w:rPr>
          <w:b/>
          <w:bCs/>
        </w:rPr>
      </w:pPr>
      <w:r w:rsidRPr="00766DFD">
        <w:rPr>
          <w:b/>
          <w:bCs/>
        </w:rPr>
        <w:t>Financials: leading (avg +1.09%).</w:t>
      </w:r>
    </w:p>
    <w:p w14:paraId="0B58528B" w14:textId="77777777" w:rsidR="00766DFD" w:rsidRPr="00766DFD" w:rsidRDefault="00766DFD" w:rsidP="00766DFD">
      <w:pPr>
        <w:numPr>
          <w:ilvl w:val="0"/>
          <w:numId w:val="45"/>
        </w:numPr>
        <w:rPr>
          <w:b/>
          <w:bCs/>
        </w:rPr>
      </w:pPr>
      <w:r w:rsidRPr="00766DFD">
        <w:rPr>
          <w:b/>
          <w:bCs/>
        </w:rPr>
        <w:t>Utilities: lagging (avg –0.55%).</w:t>
      </w:r>
    </w:p>
    <w:p w14:paraId="56634921" w14:textId="77777777" w:rsidR="00766DFD" w:rsidRPr="00766DFD" w:rsidRDefault="00766DFD" w:rsidP="00766DFD">
      <w:pPr>
        <w:numPr>
          <w:ilvl w:val="0"/>
          <w:numId w:val="45"/>
        </w:numPr>
        <w:rPr>
          <w:b/>
          <w:bCs/>
        </w:rPr>
      </w:pPr>
      <w:r w:rsidRPr="00766DFD">
        <w:rPr>
          <w:b/>
          <w:bCs/>
        </w:rPr>
        <w:t>Real Estate: leading (avg +1.07%).</w:t>
      </w:r>
    </w:p>
    <w:p w14:paraId="39F969E4" w14:textId="77777777" w:rsidR="00766DFD" w:rsidRPr="00766DFD" w:rsidRDefault="00766DFD" w:rsidP="00766DFD">
      <w:pPr>
        <w:numPr>
          <w:ilvl w:val="0"/>
          <w:numId w:val="45"/>
        </w:numPr>
        <w:rPr>
          <w:b/>
          <w:bCs/>
        </w:rPr>
      </w:pPr>
      <w:r w:rsidRPr="00766DFD">
        <w:rPr>
          <w:b/>
          <w:bCs/>
        </w:rPr>
        <w:t>Materials: lagging (avg –0.68%).</w:t>
      </w:r>
    </w:p>
    <w:p w14:paraId="30602B64" w14:textId="77777777" w:rsidR="00766DFD" w:rsidRPr="00766DFD" w:rsidRDefault="00766DFD" w:rsidP="00766DFD">
      <w:pPr>
        <w:numPr>
          <w:ilvl w:val="0"/>
          <w:numId w:val="45"/>
        </w:numPr>
        <w:rPr>
          <w:b/>
          <w:bCs/>
        </w:rPr>
      </w:pPr>
      <w:r w:rsidRPr="00766DFD">
        <w:rPr>
          <w:b/>
          <w:bCs/>
        </w:rPr>
        <w:t>Energy: lagging (avg –1.13%).</w:t>
      </w:r>
    </w:p>
    <w:p w14:paraId="746D73D1" w14:textId="77777777" w:rsidR="00766DFD" w:rsidRPr="00766DFD" w:rsidRDefault="00766DFD" w:rsidP="00766DFD">
      <w:pPr>
        <w:numPr>
          <w:ilvl w:val="0"/>
          <w:numId w:val="45"/>
        </w:numPr>
        <w:rPr>
          <w:b/>
          <w:bCs/>
        </w:rPr>
      </w:pPr>
      <w:r w:rsidRPr="00766DFD">
        <w:rPr>
          <w:b/>
          <w:bCs/>
        </w:rPr>
        <w:t>Health Care: lagging (avg –0.89%).</w:t>
      </w:r>
    </w:p>
    <w:p w14:paraId="2601069F" w14:textId="77777777" w:rsidR="00766DFD" w:rsidRPr="00766DFD" w:rsidRDefault="00766DFD" w:rsidP="00766DFD">
      <w:pPr>
        <w:numPr>
          <w:ilvl w:val="0"/>
          <w:numId w:val="45"/>
        </w:numPr>
        <w:rPr>
          <w:b/>
          <w:bCs/>
        </w:rPr>
      </w:pPr>
      <w:r w:rsidRPr="00766DFD">
        <w:rPr>
          <w:b/>
          <w:bCs/>
        </w:rPr>
        <w:t>Communication Services: leading (avg +0.94%).</w:t>
      </w:r>
    </w:p>
    <w:p w14:paraId="1067D89B" w14:textId="77777777" w:rsidR="00766DFD" w:rsidRPr="00766DFD" w:rsidRDefault="00766DFD" w:rsidP="00766DFD">
      <w:pPr>
        <w:rPr>
          <w:b/>
          <w:bCs/>
        </w:rPr>
      </w:pPr>
      <w:r w:rsidRPr="00766DFD">
        <w:rPr>
          <w:b/>
          <w:bCs/>
        </w:rPr>
        <w:t>Macro levers:</w:t>
      </w:r>
    </w:p>
    <w:p w14:paraId="7AED79C9" w14:textId="77777777" w:rsidR="00766DFD" w:rsidRPr="00766DFD" w:rsidRDefault="00766DFD" w:rsidP="00766DFD">
      <w:pPr>
        <w:numPr>
          <w:ilvl w:val="0"/>
          <w:numId w:val="46"/>
        </w:numPr>
        <w:rPr>
          <w:b/>
          <w:bCs/>
        </w:rPr>
      </w:pPr>
      <w:r w:rsidRPr="00766DFD">
        <w:rPr>
          <w:b/>
          <w:bCs/>
        </w:rPr>
        <w:t>Gold: bid (avg +0.57%).</w:t>
      </w:r>
    </w:p>
    <w:p w14:paraId="03661F2A" w14:textId="77777777" w:rsidR="00766DFD" w:rsidRPr="00766DFD" w:rsidRDefault="00766DFD" w:rsidP="00766DFD">
      <w:pPr>
        <w:numPr>
          <w:ilvl w:val="0"/>
          <w:numId w:val="46"/>
        </w:numPr>
        <w:rPr>
          <w:b/>
          <w:bCs/>
        </w:rPr>
      </w:pPr>
      <w:r w:rsidRPr="00766DFD">
        <w:rPr>
          <w:b/>
          <w:bCs/>
        </w:rPr>
        <w:t>USD: lagging (avg –0.37%).</w:t>
      </w:r>
    </w:p>
    <w:p w14:paraId="7FC64D92" w14:textId="77777777" w:rsidR="00766DFD" w:rsidRPr="00766DFD" w:rsidRDefault="00766DFD" w:rsidP="00766DFD">
      <w:pPr>
        <w:numPr>
          <w:ilvl w:val="0"/>
          <w:numId w:val="46"/>
        </w:numPr>
        <w:rPr>
          <w:b/>
          <w:bCs/>
        </w:rPr>
      </w:pPr>
      <w:r w:rsidRPr="00766DFD">
        <w:rPr>
          <w:b/>
          <w:bCs/>
        </w:rPr>
        <w:t>Yields: bid (avg +0.82%).</w:t>
      </w:r>
    </w:p>
    <w:p w14:paraId="759AC688" w14:textId="77777777" w:rsidR="00766DFD" w:rsidRPr="00766DFD" w:rsidRDefault="00766DFD" w:rsidP="00766DFD">
      <w:pPr>
        <w:numPr>
          <w:ilvl w:val="0"/>
          <w:numId w:val="46"/>
        </w:numPr>
        <w:rPr>
          <w:b/>
          <w:bCs/>
        </w:rPr>
      </w:pPr>
      <w:r w:rsidRPr="00766DFD">
        <w:rPr>
          <w:b/>
          <w:bCs/>
        </w:rPr>
        <w:t>Bonds: lagging (avg –0.77%).</w:t>
      </w:r>
    </w:p>
    <w:p w14:paraId="4DBF5035" w14:textId="77777777" w:rsidR="00766DFD" w:rsidRPr="00766DFD" w:rsidRDefault="00766DFD" w:rsidP="00766DFD">
      <w:pPr>
        <w:numPr>
          <w:ilvl w:val="0"/>
          <w:numId w:val="46"/>
        </w:numPr>
        <w:rPr>
          <w:b/>
          <w:bCs/>
        </w:rPr>
      </w:pPr>
      <w:r w:rsidRPr="00766DFD">
        <w:rPr>
          <w:b/>
          <w:bCs/>
        </w:rPr>
        <w:lastRenderedPageBreak/>
        <w:t>Energy complex: lagging (avg –1.05%).</w:t>
      </w:r>
    </w:p>
    <w:p w14:paraId="3F74E462" w14:textId="77777777" w:rsidR="00766DFD" w:rsidRPr="00766DFD" w:rsidRDefault="00766DFD" w:rsidP="00766DFD">
      <w:pPr>
        <w:rPr>
          <w:b/>
          <w:bCs/>
        </w:rPr>
      </w:pPr>
      <w:r w:rsidRPr="00766DFD">
        <w:rPr>
          <w:b/>
          <w:bCs/>
        </w:rPr>
        <w:t>Bottom line: The setup points to a stagflationary environment—growth is slowing while inflationary pressures persist. Leadership is coming from Financials, Real Estate, and Communication Services, while defensives like Utilities and Health Care are under pressure. Energy weakness alongside firm yields and a softer dollar reinforces the stagflation read.</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0"/>
  </w:num>
  <w:num w:numId="4" w16cid:durableId="500435007">
    <w:abstractNumId w:val="4"/>
  </w:num>
  <w:num w:numId="5" w16cid:durableId="1033847455">
    <w:abstractNumId w:val="44"/>
  </w:num>
  <w:num w:numId="6" w16cid:durableId="267081670">
    <w:abstractNumId w:val="13"/>
  </w:num>
  <w:num w:numId="7" w16cid:durableId="1769304624">
    <w:abstractNumId w:val="3"/>
  </w:num>
  <w:num w:numId="8" w16cid:durableId="1135759933">
    <w:abstractNumId w:val="33"/>
  </w:num>
  <w:num w:numId="9" w16cid:durableId="442268721">
    <w:abstractNumId w:val="27"/>
  </w:num>
  <w:num w:numId="10" w16cid:durableId="691494407">
    <w:abstractNumId w:val="25"/>
  </w:num>
  <w:num w:numId="11" w16cid:durableId="1705208919">
    <w:abstractNumId w:val="26"/>
  </w:num>
  <w:num w:numId="12" w16cid:durableId="401762157">
    <w:abstractNumId w:val="6"/>
  </w:num>
  <w:num w:numId="13" w16cid:durableId="967707405">
    <w:abstractNumId w:val="24"/>
  </w:num>
  <w:num w:numId="14" w16cid:durableId="2070766778">
    <w:abstractNumId w:val="18"/>
  </w:num>
  <w:num w:numId="15" w16cid:durableId="716323964">
    <w:abstractNumId w:val="16"/>
  </w:num>
  <w:num w:numId="16" w16cid:durableId="748966896">
    <w:abstractNumId w:val="15"/>
  </w:num>
  <w:num w:numId="17" w16cid:durableId="1612980622">
    <w:abstractNumId w:val="36"/>
  </w:num>
  <w:num w:numId="18" w16cid:durableId="2093504055">
    <w:abstractNumId w:val="41"/>
  </w:num>
  <w:num w:numId="19" w16cid:durableId="344942916">
    <w:abstractNumId w:val="10"/>
  </w:num>
  <w:num w:numId="20" w16cid:durableId="154683186">
    <w:abstractNumId w:val="5"/>
  </w:num>
  <w:num w:numId="21" w16cid:durableId="1645238814">
    <w:abstractNumId w:val="29"/>
  </w:num>
  <w:num w:numId="22" w16cid:durableId="1129937329">
    <w:abstractNumId w:val="2"/>
  </w:num>
  <w:num w:numId="23" w16cid:durableId="1723820948">
    <w:abstractNumId w:val="31"/>
  </w:num>
  <w:num w:numId="24" w16cid:durableId="837844535">
    <w:abstractNumId w:val="38"/>
  </w:num>
  <w:num w:numId="25" w16cid:durableId="1206138890">
    <w:abstractNumId w:val="21"/>
  </w:num>
  <w:num w:numId="26" w16cid:durableId="1390418193">
    <w:abstractNumId w:val="7"/>
  </w:num>
  <w:num w:numId="27" w16cid:durableId="728844960">
    <w:abstractNumId w:val="32"/>
  </w:num>
  <w:num w:numId="28" w16cid:durableId="2125732567">
    <w:abstractNumId w:val="17"/>
  </w:num>
  <w:num w:numId="29" w16cid:durableId="1153134888">
    <w:abstractNumId w:val="19"/>
  </w:num>
  <w:num w:numId="30" w16cid:durableId="1035276530">
    <w:abstractNumId w:val="42"/>
  </w:num>
  <w:num w:numId="31" w16cid:durableId="1038050278">
    <w:abstractNumId w:val="8"/>
  </w:num>
  <w:num w:numId="32" w16cid:durableId="266471148">
    <w:abstractNumId w:val="22"/>
  </w:num>
  <w:num w:numId="33" w16cid:durableId="611716879">
    <w:abstractNumId w:val="12"/>
  </w:num>
  <w:num w:numId="34" w16cid:durableId="753011833">
    <w:abstractNumId w:val="39"/>
  </w:num>
  <w:num w:numId="35" w16cid:durableId="1052584037">
    <w:abstractNumId w:val="40"/>
  </w:num>
  <w:num w:numId="36" w16cid:durableId="1035934084">
    <w:abstractNumId w:val="37"/>
  </w:num>
  <w:num w:numId="37" w16cid:durableId="1041323940">
    <w:abstractNumId w:val="9"/>
  </w:num>
  <w:num w:numId="38" w16cid:durableId="1703241066">
    <w:abstractNumId w:val="0"/>
  </w:num>
  <w:num w:numId="39" w16cid:durableId="1148326061">
    <w:abstractNumId w:val="35"/>
  </w:num>
  <w:num w:numId="40" w16cid:durableId="1838301719">
    <w:abstractNumId w:val="45"/>
  </w:num>
  <w:num w:numId="41" w16cid:durableId="1202478788">
    <w:abstractNumId w:val="43"/>
  </w:num>
  <w:num w:numId="42" w16cid:durableId="1015377813">
    <w:abstractNumId w:val="23"/>
  </w:num>
  <w:num w:numId="43" w16cid:durableId="135993884">
    <w:abstractNumId w:val="34"/>
  </w:num>
  <w:num w:numId="44" w16cid:durableId="1007753438">
    <w:abstractNumId w:val="28"/>
  </w:num>
  <w:num w:numId="45" w16cid:durableId="1847093332">
    <w:abstractNumId w:val="11"/>
  </w:num>
  <w:num w:numId="46" w16cid:durableId="5840013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4680"/>
    <w:rsid w:val="00136E36"/>
    <w:rsid w:val="001562A5"/>
    <w:rsid w:val="00165186"/>
    <w:rsid w:val="001A22DD"/>
    <w:rsid w:val="001A2BD8"/>
    <w:rsid w:val="001D0736"/>
    <w:rsid w:val="001E60C6"/>
    <w:rsid w:val="001F263B"/>
    <w:rsid w:val="002162D0"/>
    <w:rsid w:val="00225477"/>
    <w:rsid w:val="00232F15"/>
    <w:rsid w:val="0026526D"/>
    <w:rsid w:val="002D714E"/>
    <w:rsid w:val="00320A80"/>
    <w:rsid w:val="00341859"/>
    <w:rsid w:val="004205C2"/>
    <w:rsid w:val="0043726C"/>
    <w:rsid w:val="004B54D8"/>
    <w:rsid w:val="004D4392"/>
    <w:rsid w:val="00536971"/>
    <w:rsid w:val="0053729A"/>
    <w:rsid w:val="00596DA8"/>
    <w:rsid w:val="00606D5D"/>
    <w:rsid w:val="006D59AC"/>
    <w:rsid w:val="00766DFD"/>
    <w:rsid w:val="007739A4"/>
    <w:rsid w:val="007C7954"/>
    <w:rsid w:val="007F3A4E"/>
    <w:rsid w:val="00851B53"/>
    <w:rsid w:val="0085660D"/>
    <w:rsid w:val="008B60BF"/>
    <w:rsid w:val="00917862"/>
    <w:rsid w:val="009C43A2"/>
    <w:rsid w:val="00A01661"/>
    <w:rsid w:val="00A1108A"/>
    <w:rsid w:val="00A66203"/>
    <w:rsid w:val="00AF286D"/>
    <w:rsid w:val="00CE7F9D"/>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24</cp:revision>
  <dcterms:created xsi:type="dcterms:W3CDTF">2025-09-06T22:48:00Z</dcterms:created>
  <dcterms:modified xsi:type="dcterms:W3CDTF">2025-10-10T00:27:00Z</dcterms:modified>
</cp:coreProperties>
</file>