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1429" w14:textId="77777777" w:rsidR="000F0ECB" w:rsidRPr="000F0ECB" w:rsidRDefault="000F0ECB" w:rsidP="000F0ECB">
      <w:r w:rsidRPr="000F0ECB">
        <w:rPr>
          <w:b/>
          <w:bCs/>
        </w:rPr>
        <w:t>Market Read: October 15, 2025</w:t>
      </w:r>
    </w:p>
    <w:p w14:paraId="3E63582A" w14:textId="77777777" w:rsidR="000F0ECB" w:rsidRPr="000F0ECB" w:rsidRDefault="000F0ECB" w:rsidP="000F0ECB">
      <w:r w:rsidRPr="000F0ECB">
        <w:t>The market is saying:</w:t>
      </w:r>
    </w:p>
    <w:p w14:paraId="043A12FC" w14:textId="77777777" w:rsidR="000F0ECB" w:rsidRPr="000F0ECB" w:rsidRDefault="000F0ECB" w:rsidP="000F0ECB">
      <w:pPr>
        <w:numPr>
          <w:ilvl w:val="0"/>
          <w:numId w:val="3"/>
        </w:numPr>
      </w:pPr>
      <w:r w:rsidRPr="000F0ECB">
        <w:rPr>
          <w:b/>
          <w:bCs/>
        </w:rPr>
        <w:t>Breadth:</w:t>
      </w:r>
      <w:r w:rsidRPr="000F0ECB">
        <w:t xml:space="preserve"> 67.8% of names are positive.</w:t>
      </w:r>
    </w:p>
    <w:p w14:paraId="42F70B37" w14:textId="77777777" w:rsidR="000F0ECB" w:rsidRPr="000F0ECB" w:rsidRDefault="000F0ECB" w:rsidP="000F0ECB">
      <w:pPr>
        <w:numPr>
          <w:ilvl w:val="0"/>
          <w:numId w:val="3"/>
        </w:numPr>
      </w:pPr>
      <w:r w:rsidRPr="000F0ECB">
        <w:rPr>
          <w:b/>
          <w:bCs/>
        </w:rPr>
        <w:t>Information Technology:</w:t>
      </w:r>
      <w:r w:rsidRPr="000F0ECB">
        <w:t xml:space="preserve"> leading (avg +1.12%).</w:t>
      </w:r>
    </w:p>
    <w:p w14:paraId="1A760344" w14:textId="77777777" w:rsidR="000F0ECB" w:rsidRPr="000F0ECB" w:rsidRDefault="000F0ECB" w:rsidP="000F0ECB">
      <w:pPr>
        <w:numPr>
          <w:ilvl w:val="0"/>
          <w:numId w:val="3"/>
        </w:numPr>
      </w:pPr>
      <w:r w:rsidRPr="000F0ECB">
        <w:rPr>
          <w:b/>
          <w:bCs/>
        </w:rPr>
        <w:t>Industrials:</w:t>
      </w:r>
      <w:r w:rsidRPr="000F0ECB">
        <w:t xml:space="preserve"> firm (avg +0.64%).</w:t>
      </w:r>
    </w:p>
    <w:p w14:paraId="3C6809B7" w14:textId="77777777" w:rsidR="000F0ECB" w:rsidRPr="000F0ECB" w:rsidRDefault="000F0ECB" w:rsidP="000F0ECB">
      <w:pPr>
        <w:numPr>
          <w:ilvl w:val="0"/>
          <w:numId w:val="3"/>
        </w:numPr>
      </w:pPr>
      <w:r w:rsidRPr="000F0ECB">
        <w:rPr>
          <w:b/>
          <w:bCs/>
        </w:rPr>
        <w:t>Consumer Staples:</w:t>
      </w:r>
      <w:r w:rsidRPr="000F0ECB">
        <w:t xml:space="preserve"> leading (avg +0.82%).</w:t>
      </w:r>
    </w:p>
    <w:p w14:paraId="7E498C4A" w14:textId="77777777" w:rsidR="000F0ECB" w:rsidRPr="000F0ECB" w:rsidRDefault="000F0ECB" w:rsidP="000F0ECB">
      <w:pPr>
        <w:numPr>
          <w:ilvl w:val="0"/>
          <w:numId w:val="3"/>
        </w:numPr>
      </w:pPr>
      <w:r w:rsidRPr="000F0ECB">
        <w:rPr>
          <w:b/>
          <w:bCs/>
        </w:rPr>
        <w:t>Consumer Discretionary:</w:t>
      </w:r>
      <w:r w:rsidRPr="000F0ECB">
        <w:t xml:space="preserve"> leading (avg +1.04%).</w:t>
      </w:r>
    </w:p>
    <w:p w14:paraId="6697F8C7" w14:textId="77777777" w:rsidR="000F0ECB" w:rsidRPr="000F0ECB" w:rsidRDefault="000F0ECB" w:rsidP="000F0ECB">
      <w:pPr>
        <w:numPr>
          <w:ilvl w:val="0"/>
          <w:numId w:val="3"/>
        </w:numPr>
      </w:pPr>
      <w:r w:rsidRPr="000F0ECB">
        <w:rPr>
          <w:b/>
          <w:bCs/>
        </w:rPr>
        <w:t>Financials:</w:t>
      </w:r>
      <w:r w:rsidRPr="000F0ECB">
        <w:t xml:space="preserve"> firm (avg +0.59%).</w:t>
      </w:r>
    </w:p>
    <w:p w14:paraId="6F2FDAE8" w14:textId="77777777" w:rsidR="000F0ECB" w:rsidRPr="000F0ECB" w:rsidRDefault="000F0ECB" w:rsidP="000F0ECB">
      <w:pPr>
        <w:numPr>
          <w:ilvl w:val="0"/>
          <w:numId w:val="3"/>
        </w:numPr>
      </w:pPr>
      <w:r w:rsidRPr="000F0ECB">
        <w:rPr>
          <w:b/>
          <w:bCs/>
        </w:rPr>
        <w:t>Utilities:</w:t>
      </w:r>
      <w:r w:rsidRPr="000F0ECB">
        <w:t xml:space="preserve"> mixed (avg +0.26%).</w:t>
      </w:r>
    </w:p>
    <w:p w14:paraId="19EDF6B6" w14:textId="77777777" w:rsidR="000F0ECB" w:rsidRPr="000F0ECB" w:rsidRDefault="000F0ECB" w:rsidP="000F0ECB">
      <w:pPr>
        <w:numPr>
          <w:ilvl w:val="0"/>
          <w:numId w:val="3"/>
        </w:numPr>
      </w:pPr>
      <w:r w:rsidRPr="000F0ECB">
        <w:rPr>
          <w:b/>
          <w:bCs/>
        </w:rPr>
        <w:t>Real Estate:</w:t>
      </w:r>
      <w:r w:rsidRPr="000F0ECB">
        <w:t xml:space="preserve"> firm (avg +0.51%).</w:t>
      </w:r>
    </w:p>
    <w:p w14:paraId="591E647B" w14:textId="77777777" w:rsidR="000F0ECB" w:rsidRPr="000F0ECB" w:rsidRDefault="000F0ECB" w:rsidP="000F0ECB">
      <w:pPr>
        <w:numPr>
          <w:ilvl w:val="0"/>
          <w:numId w:val="3"/>
        </w:numPr>
      </w:pPr>
      <w:r w:rsidRPr="000F0ECB">
        <w:rPr>
          <w:b/>
          <w:bCs/>
        </w:rPr>
        <w:t>Materials:</w:t>
      </w:r>
      <w:r w:rsidRPr="000F0ECB">
        <w:t xml:space="preserve"> leading (avg +0.89%).</w:t>
      </w:r>
    </w:p>
    <w:p w14:paraId="7E019DA5" w14:textId="77777777" w:rsidR="000F0ECB" w:rsidRPr="000F0ECB" w:rsidRDefault="000F0ECB" w:rsidP="000F0ECB">
      <w:pPr>
        <w:numPr>
          <w:ilvl w:val="0"/>
          <w:numId w:val="3"/>
        </w:numPr>
      </w:pPr>
      <w:r w:rsidRPr="000F0ECB">
        <w:rPr>
          <w:b/>
          <w:bCs/>
        </w:rPr>
        <w:t>Energy:</w:t>
      </w:r>
      <w:r w:rsidRPr="000F0ECB">
        <w:t xml:space="preserve"> lagging (avg –0.28%).</w:t>
      </w:r>
    </w:p>
    <w:p w14:paraId="1F09B06A" w14:textId="77777777" w:rsidR="000F0ECB" w:rsidRPr="000F0ECB" w:rsidRDefault="000F0ECB" w:rsidP="000F0ECB">
      <w:pPr>
        <w:numPr>
          <w:ilvl w:val="0"/>
          <w:numId w:val="3"/>
        </w:numPr>
      </w:pPr>
      <w:r w:rsidRPr="000F0ECB">
        <w:rPr>
          <w:b/>
          <w:bCs/>
        </w:rPr>
        <w:t>Health Care:</w:t>
      </w:r>
      <w:r w:rsidRPr="000F0ECB">
        <w:t xml:space="preserve"> mixed (avg +0.18%).</w:t>
      </w:r>
    </w:p>
    <w:p w14:paraId="51C19485" w14:textId="77777777" w:rsidR="000F0ECB" w:rsidRPr="000F0ECB" w:rsidRDefault="000F0ECB" w:rsidP="000F0ECB">
      <w:pPr>
        <w:numPr>
          <w:ilvl w:val="0"/>
          <w:numId w:val="3"/>
        </w:numPr>
      </w:pPr>
      <w:r w:rsidRPr="000F0ECB">
        <w:rPr>
          <w:b/>
          <w:bCs/>
        </w:rPr>
        <w:t>Communication Services:</w:t>
      </w:r>
      <w:r w:rsidRPr="000F0ECB">
        <w:t xml:space="preserve"> leading (avg +1.07%).</w:t>
      </w:r>
    </w:p>
    <w:p w14:paraId="0A6B8D22" w14:textId="77777777" w:rsidR="000F0ECB" w:rsidRPr="000F0ECB" w:rsidRDefault="000F0ECB" w:rsidP="000F0ECB">
      <w:r w:rsidRPr="000F0ECB">
        <w:rPr>
          <w:b/>
          <w:bCs/>
        </w:rPr>
        <w:t>Macro levers:</w:t>
      </w:r>
    </w:p>
    <w:p w14:paraId="5B120A85" w14:textId="77777777" w:rsidR="000F0ECB" w:rsidRPr="000F0ECB" w:rsidRDefault="000F0ECB" w:rsidP="000F0ECB">
      <w:pPr>
        <w:numPr>
          <w:ilvl w:val="0"/>
          <w:numId w:val="4"/>
        </w:numPr>
      </w:pPr>
      <w:r w:rsidRPr="000F0ECB">
        <w:rPr>
          <w:b/>
          <w:bCs/>
        </w:rPr>
        <w:t>Gold:</w:t>
      </w:r>
      <w:r w:rsidRPr="000F0ECB">
        <w:t xml:space="preserve"> bid (avg +0.44%).</w:t>
      </w:r>
    </w:p>
    <w:p w14:paraId="5E2A80DB" w14:textId="77777777" w:rsidR="000F0ECB" w:rsidRPr="000F0ECB" w:rsidRDefault="000F0ECB" w:rsidP="000F0ECB">
      <w:pPr>
        <w:numPr>
          <w:ilvl w:val="0"/>
          <w:numId w:val="4"/>
        </w:numPr>
      </w:pPr>
      <w:r w:rsidRPr="000F0ECB">
        <w:rPr>
          <w:b/>
          <w:bCs/>
        </w:rPr>
        <w:t>USD:</w:t>
      </w:r>
      <w:r w:rsidRPr="000F0ECB">
        <w:t xml:space="preserve"> flat (avg –0.02%).</w:t>
      </w:r>
    </w:p>
    <w:p w14:paraId="1F9E4B05" w14:textId="77777777" w:rsidR="000F0ECB" w:rsidRPr="000F0ECB" w:rsidRDefault="000F0ECB" w:rsidP="000F0ECB">
      <w:pPr>
        <w:numPr>
          <w:ilvl w:val="0"/>
          <w:numId w:val="4"/>
        </w:numPr>
      </w:pPr>
      <w:r w:rsidRPr="000F0ECB">
        <w:rPr>
          <w:b/>
          <w:bCs/>
        </w:rPr>
        <w:t>Yields:</w:t>
      </w:r>
      <w:r w:rsidRPr="000F0ECB">
        <w:t xml:space="preserve"> firm (avg +0.31%).</w:t>
      </w:r>
    </w:p>
    <w:p w14:paraId="16B0C327" w14:textId="77777777" w:rsidR="000F0ECB" w:rsidRPr="000F0ECB" w:rsidRDefault="000F0ECB" w:rsidP="000F0ECB">
      <w:pPr>
        <w:numPr>
          <w:ilvl w:val="0"/>
          <w:numId w:val="4"/>
        </w:numPr>
      </w:pPr>
      <w:r w:rsidRPr="000F0ECB">
        <w:rPr>
          <w:b/>
          <w:bCs/>
        </w:rPr>
        <w:t>Bonds:</w:t>
      </w:r>
      <w:r w:rsidRPr="000F0ECB">
        <w:t xml:space="preserve"> lagging (avg –0.22%).</w:t>
      </w:r>
    </w:p>
    <w:p w14:paraId="163B7BD3" w14:textId="77777777" w:rsidR="000F0ECB" w:rsidRPr="000F0ECB" w:rsidRDefault="000F0ECB" w:rsidP="000F0ECB">
      <w:pPr>
        <w:numPr>
          <w:ilvl w:val="0"/>
          <w:numId w:val="4"/>
        </w:numPr>
      </w:pPr>
      <w:r w:rsidRPr="000F0ECB">
        <w:rPr>
          <w:b/>
          <w:bCs/>
        </w:rPr>
        <w:lastRenderedPageBreak/>
        <w:t>Energy complex:</w:t>
      </w:r>
      <w:r w:rsidRPr="000F0ECB">
        <w:t xml:space="preserve"> off (avg –0.35%).</w:t>
      </w:r>
    </w:p>
    <w:p w14:paraId="0309FA2A" w14:textId="77777777" w:rsidR="000F0ECB" w:rsidRPr="000F0ECB" w:rsidRDefault="000F0ECB" w:rsidP="000F0ECB">
      <w:r w:rsidRPr="000F0ECB">
        <w:rPr>
          <w:b/>
          <w:bCs/>
        </w:rPr>
        <w:t>Bottom line:</w:t>
      </w:r>
      <w:r w:rsidRPr="000F0ECB">
        <w:t xml:space="preserve"> Momentum broadened with strong participation across growth-oriented sectors such as Technology, Discretionary, and Communication Services, while defensive areas like Staples and Utilities also found bids. Energy softness continues to ease inflation fears, even as yields hold firm. The combination of cyclical leadership and stable inflation proxies suggests growth is firming while inflation remains contained — a reflationary setup consistent with improving macro momentum</w:t>
      </w:r>
    </w:p>
    <w:p w14:paraId="5A40CDC3" w14:textId="43A6C9DF" w:rsidR="00136E36" w:rsidRPr="00EB2D7D" w:rsidRDefault="00136E36" w:rsidP="00EB2D7D"/>
    <w:sectPr w:rsidR="00136E36" w:rsidRPr="00EB2D7D" w:rsidSect="007C7954">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0F68"/>
    <w:multiLevelType w:val="multilevel"/>
    <w:tmpl w:val="6F9C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43E57"/>
    <w:multiLevelType w:val="multilevel"/>
    <w:tmpl w:val="A87E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A7DF6"/>
    <w:multiLevelType w:val="multilevel"/>
    <w:tmpl w:val="58E2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01466"/>
    <w:multiLevelType w:val="multilevel"/>
    <w:tmpl w:val="A260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882999">
    <w:abstractNumId w:val="1"/>
  </w:num>
  <w:num w:numId="2" w16cid:durableId="1516770254">
    <w:abstractNumId w:val="2"/>
  </w:num>
  <w:num w:numId="3" w16cid:durableId="1279868778">
    <w:abstractNumId w:val="3"/>
  </w:num>
  <w:num w:numId="4" w16cid:durableId="45109240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0"/>
    <w:rsid w:val="00076C5C"/>
    <w:rsid w:val="000C488F"/>
    <w:rsid w:val="000F0ECB"/>
    <w:rsid w:val="001114DC"/>
    <w:rsid w:val="00134680"/>
    <w:rsid w:val="00136E36"/>
    <w:rsid w:val="001562A5"/>
    <w:rsid w:val="00165186"/>
    <w:rsid w:val="001A22DD"/>
    <w:rsid w:val="001A2BD8"/>
    <w:rsid w:val="001C78C0"/>
    <w:rsid w:val="001D0736"/>
    <w:rsid w:val="001E60C6"/>
    <w:rsid w:val="001F263B"/>
    <w:rsid w:val="002162D0"/>
    <w:rsid w:val="00225477"/>
    <w:rsid w:val="00232F15"/>
    <w:rsid w:val="002448F8"/>
    <w:rsid w:val="0026526D"/>
    <w:rsid w:val="00281CFA"/>
    <w:rsid w:val="002D714E"/>
    <w:rsid w:val="00320A80"/>
    <w:rsid w:val="00341859"/>
    <w:rsid w:val="004205C2"/>
    <w:rsid w:val="0043726C"/>
    <w:rsid w:val="004B54D8"/>
    <w:rsid w:val="004D4392"/>
    <w:rsid w:val="00536971"/>
    <w:rsid w:val="0053729A"/>
    <w:rsid w:val="00596DA8"/>
    <w:rsid w:val="00606D5D"/>
    <w:rsid w:val="00615605"/>
    <w:rsid w:val="006D59AC"/>
    <w:rsid w:val="00766DFD"/>
    <w:rsid w:val="007739A4"/>
    <w:rsid w:val="007C7954"/>
    <w:rsid w:val="007F3A4E"/>
    <w:rsid w:val="00851B53"/>
    <w:rsid w:val="0085660D"/>
    <w:rsid w:val="008B60BF"/>
    <w:rsid w:val="00917862"/>
    <w:rsid w:val="009C43A2"/>
    <w:rsid w:val="00A01661"/>
    <w:rsid w:val="00A1108A"/>
    <w:rsid w:val="00A66203"/>
    <w:rsid w:val="00AF286D"/>
    <w:rsid w:val="00B668DE"/>
    <w:rsid w:val="00BA3171"/>
    <w:rsid w:val="00BD7F09"/>
    <w:rsid w:val="00C73559"/>
    <w:rsid w:val="00CE7F9D"/>
    <w:rsid w:val="00D31655"/>
    <w:rsid w:val="00D437F3"/>
    <w:rsid w:val="00D737A3"/>
    <w:rsid w:val="00DC7E63"/>
    <w:rsid w:val="00DE04B3"/>
    <w:rsid w:val="00E300B3"/>
    <w:rsid w:val="00E32A1F"/>
    <w:rsid w:val="00E40A63"/>
    <w:rsid w:val="00E55ACE"/>
    <w:rsid w:val="00EB2D7D"/>
    <w:rsid w:val="00F0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6593"/>
  <w15:chartTrackingRefBased/>
  <w15:docId w15:val="{B5E0BB64-69E0-4E2F-823C-C01CC049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A80"/>
    <w:rPr>
      <w:rFonts w:eastAsiaTheme="majorEastAsia" w:cstheme="majorBidi"/>
      <w:color w:val="272727" w:themeColor="text1" w:themeTint="D8"/>
    </w:rPr>
  </w:style>
  <w:style w:type="paragraph" w:styleId="Title">
    <w:name w:val="Title"/>
    <w:basedOn w:val="Normal"/>
    <w:next w:val="Normal"/>
    <w:link w:val="TitleChar"/>
    <w:uiPriority w:val="10"/>
    <w:qFormat/>
    <w:rsid w:val="00320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A80"/>
    <w:pPr>
      <w:spacing w:before="160"/>
      <w:jc w:val="center"/>
    </w:pPr>
    <w:rPr>
      <w:i/>
      <w:iCs/>
      <w:color w:val="404040" w:themeColor="text1" w:themeTint="BF"/>
    </w:rPr>
  </w:style>
  <w:style w:type="character" w:customStyle="1" w:styleId="QuoteChar">
    <w:name w:val="Quote Char"/>
    <w:basedOn w:val="DefaultParagraphFont"/>
    <w:link w:val="Quote"/>
    <w:uiPriority w:val="29"/>
    <w:rsid w:val="00320A80"/>
    <w:rPr>
      <w:i/>
      <w:iCs/>
      <w:color w:val="404040" w:themeColor="text1" w:themeTint="BF"/>
    </w:rPr>
  </w:style>
  <w:style w:type="paragraph" w:styleId="ListParagraph">
    <w:name w:val="List Paragraph"/>
    <w:basedOn w:val="Normal"/>
    <w:uiPriority w:val="34"/>
    <w:qFormat/>
    <w:rsid w:val="00320A80"/>
    <w:pPr>
      <w:ind w:left="720"/>
      <w:contextualSpacing/>
    </w:pPr>
  </w:style>
  <w:style w:type="character" w:styleId="IntenseEmphasis">
    <w:name w:val="Intense Emphasis"/>
    <w:basedOn w:val="DefaultParagraphFont"/>
    <w:uiPriority w:val="21"/>
    <w:qFormat/>
    <w:rsid w:val="00320A80"/>
    <w:rPr>
      <w:i/>
      <w:iCs/>
      <w:color w:val="0F4761" w:themeColor="accent1" w:themeShade="BF"/>
    </w:rPr>
  </w:style>
  <w:style w:type="paragraph" w:styleId="IntenseQuote">
    <w:name w:val="Intense Quote"/>
    <w:basedOn w:val="Normal"/>
    <w:next w:val="Normal"/>
    <w:link w:val="IntenseQuoteChar"/>
    <w:uiPriority w:val="30"/>
    <w:qFormat/>
    <w:rsid w:val="00320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A80"/>
    <w:rPr>
      <w:i/>
      <w:iCs/>
      <w:color w:val="0F4761" w:themeColor="accent1" w:themeShade="BF"/>
    </w:rPr>
  </w:style>
  <w:style w:type="character" w:styleId="IntenseReference">
    <w:name w:val="Intense Reference"/>
    <w:basedOn w:val="DefaultParagraphFont"/>
    <w:uiPriority w:val="32"/>
    <w:qFormat/>
    <w:rsid w:val="00320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Markoski</dc:creator>
  <cp:keywords/>
  <dc:description/>
  <cp:lastModifiedBy>Gary Markoski</cp:lastModifiedBy>
  <cp:revision>31</cp:revision>
  <dcterms:created xsi:type="dcterms:W3CDTF">2025-09-06T22:48:00Z</dcterms:created>
  <dcterms:modified xsi:type="dcterms:W3CDTF">2025-10-16T00:19:00Z</dcterms:modified>
</cp:coreProperties>
</file>