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C04BE" w14:textId="77777777" w:rsidR="00033B73" w:rsidRPr="00033B73" w:rsidRDefault="00033B73" w:rsidP="00033B73">
      <w:p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Monthly Market Read: September 19, 2025</w:t>
      </w:r>
    </w:p>
    <w:p w14:paraId="5B7ECAD5" w14:textId="77777777" w:rsidR="00033B73" w:rsidRPr="00033B73" w:rsidRDefault="00033B73" w:rsidP="00033B73">
      <w:p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The model is saying (all numbers are MTD score changes):</w:t>
      </w:r>
    </w:p>
    <w:p w14:paraId="2A38371B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Breadth: 56.1% of names strengthened this month.</w:t>
      </w:r>
    </w:p>
    <w:p w14:paraId="49A6C599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Real Estate: gaining strength (avg +39.24).</w:t>
      </w:r>
    </w:p>
    <w:p w14:paraId="1DF760AA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Health Care: gaining strength (avg +24.15).</w:t>
      </w:r>
    </w:p>
    <w:p w14:paraId="36442AAE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Consumer Discretionary: gaining strength (avg +21.06).</w:t>
      </w:r>
    </w:p>
    <w:p w14:paraId="702635A4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Materials: gaining strength (avg +19.12).</w:t>
      </w:r>
    </w:p>
    <w:p w14:paraId="04E4CC05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Macro &amp; Rates: gaining strength (avg +15.77).</w:t>
      </w:r>
    </w:p>
    <w:p w14:paraId="58737D9C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Energy: improving (avg +13.08).</w:t>
      </w:r>
    </w:p>
    <w:p w14:paraId="61A6A070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Consumer Staples: improving (avg +8.64).</w:t>
      </w:r>
    </w:p>
    <w:p w14:paraId="5065CF90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Financials: little change (avg +3.88).</w:t>
      </w:r>
    </w:p>
    <w:p w14:paraId="6CD8B036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Industrials: little change (avg +3.42).</w:t>
      </w:r>
    </w:p>
    <w:p w14:paraId="4FECECD8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Information Technology: little change (avg +1.85).</w:t>
      </w:r>
    </w:p>
    <w:p w14:paraId="4F470398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Foreign: little change (avg -0.05).</w:t>
      </w:r>
    </w:p>
    <w:p w14:paraId="7261B1FC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Utilities: weakening (avg -6.22).</w:t>
      </w:r>
    </w:p>
    <w:p w14:paraId="28F61399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Communication Services: weakening (avg -13.45).</w:t>
      </w:r>
    </w:p>
    <w:p w14:paraId="035AA296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MR Discretion: weakening (avg -21.02).</w:t>
      </w:r>
    </w:p>
    <w:p w14:paraId="471C0B57" w14:textId="77777777" w:rsidR="00033B73" w:rsidRPr="00033B73" w:rsidRDefault="00033B73" w:rsidP="00033B73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FX/Commodities/Bonds: weakening (avg -29.04).</w:t>
      </w:r>
    </w:p>
    <w:p w14:paraId="19EBE0F3" w14:textId="77777777" w:rsidR="00033B73" w:rsidRPr="00033B73" w:rsidRDefault="00033B73" w:rsidP="00033B73">
      <w:p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Macro levers (MTD changes):</w:t>
      </w:r>
    </w:p>
    <w:p w14:paraId="092183AD" w14:textId="77777777" w:rsidR="00033B73" w:rsidRPr="00033B73" w:rsidRDefault="00033B73" w:rsidP="00033B73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Gold (GLD): off (-34.00).</w:t>
      </w:r>
    </w:p>
    <w:p w14:paraId="65C53C91" w14:textId="77777777" w:rsidR="00033B73" w:rsidRPr="00033B73" w:rsidRDefault="00033B73" w:rsidP="00033B73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USD (UUP): soft (-46.00).</w:t>
      </w:r>
    </w:p>
    <w:p w14:paraId="5AB173C5" w14:textId="77777777" w:rsidR="00033B73" w:rsidRPr="00033B73" w:rsidRDefault="00033B73" w:rsidP="00033B73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lastRenderedPageBreak/>
        <w:t>Yields (FVX, TNX, TYX): rising (+22.00).</w:t>
      </w:r>
    </w:p>
    <w:p w14:paraId="64B33863" w14:textId="77777777" w:rsidR="00033B73" w:rsidRPr="00033B73" w:rsidRDefault="00033B73" w:rsidP="00033B73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Bonds (HYG, IEF, LQD, SHY, STIP, TIP, TLT): under pressure (-27.00).</w:t>
      </w:r>
    </w:p>
    <w:p w14:paraId="3B73C24A" w14:textId="77777777" w:rsidR="00033B73" w:rsidRPr="00033B73" w:rsidRDefault="00033B73" w:rsidP="00033B73">
      <w:pPr>
        <w:rPr>
          <w:b/>
          <w:bCs/>
          <w:sz w:val="20"/>
          <w:szCs w:val="20"/>
        </w:rPr>
      </w:pPr>
      <w:r w:rsidRPr="00033B73">
        <w:rPr>
          <w:b/>
          <w:bCs/>
          <w:sz w:val="20"/>
          <w:szCs w:val="20"/>
        </w:rPr>
        <w:t>Bottom line: Momentum this month is constructive but uneven. Leadership sits in Real Estate, Health Care, Consumer Discretionary, and Materials, while Utilities and Communication Services lag and the FX/Commodities/Bonds bucket is weak. Macro drivers show rising yields, a soft USD, pressure on bonds, and Energy holding a bid while Gold is off — a profile consistent with slowing growth and rising inflation pressures (stagflationary setup).</w:t>
      </w:r>
    </w:p>
    <w:p w14:paraId="5A40CDC3" w14:textId="507B4F4B" w:rsidR="00136E36" w:rsidRPr="00033B73" w:rsidRDefault="00136E36" w:rsidP="00033B73"/>
    <w:sectPr w:rsidR="00136E36" w:rsidRPr="00033B73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0"/>
  </w:num>
  <w:num w:numId="2" w16cid:durableId="2051149805">
    <w:abstractNumId w:val="0"/>
  </w:num>
  <w:num w:numId="3" w16cid:durableId="1233933601">
    <w:abstractNumId w:val="22"/>
  </w:num>
  <w:num w:numId="4" w16cid:durableId="500435007">
    <w:abstractNumId w:val="4"/>
  </w:num>
  <w:num w:numId="5" w16cid:durableId="1033847455">
    <w:abstractNumId w:val="31"/>
  </w:num>
  <w:num w:numId="6" w16cid:durableId="267081670">
    <w:abstractNumId w:val="9"/>
  </w:num>
  <w:num w:numId="7" w16cid:durableId="1769304624">
    <w:abstractNumId w:val="2"/>
  </w:num>
  <w:num w:numId="8" w16cid:durableId="1135759933">
    <w:abstractNumId w:val="25"/>
  </w:num>
  <w:num w:numId="9" w16cid:durableId="442268721">
    <w:abstractNumId w:val="19"/>
  </w:num>
  <w:num w:numId="10" w16cid:durableId="691494407">
    <w:abstractNumId w:val="17"/>
  </w:num>
  <w:num w:numId="11" w16cid:durableId="1705208919">
    <w:abstractNumId w:val="18"/>
  </w:num>
  <w:num w:numId="12" w16cid:durableId="401762157">
    <w:abstractNumId w:val="6"/>
  </w:num>
  <w:num w:numId="13" w16cid:durableId="967707405">
    <w:abstractNumId w:val="16"/>
  </w:num>
  <w:num w:numId="14" w16cid:durableId="2070766778">
    <w:abstractNumId w:val="14"/>
  </w:num>
  <w:num w:numId="15" w16cid:durableId="716323964">
    <w:abstractNumId w:val="12"/>
  </w:num>
  <w:num w:numId="16" w16cid:durableId="748966896">
    <w:abstractNumId w:val="11"/>
  </w:num>
  <w:num w:numId="17" w16cid:durableId="1612980622">
    <w:abstractNumId w:val="27"/>
  </w:num>
  <w:num w:numId="18" w16cid:durableId="2093504055">
    <w:abstractNumId w:val="30"/>
  </w:num>
  <w:num w:numId="19" w16cid:durableId="344942916">
    <w:abstractNumId w:val="8"/>
  </w:num>
  <w:num w:numId="20" w16cid:durableId="154683186">
    <w:abstractNumId w:val="5"/>
  </w:num>
  <w:num w:numId="21" w16cid:durableId="1645238814">
    <w:abstractNumId w:val="20"/>
  </w:num>
  <w:num w:numId="22" w16cid:durableId="1129937329">
    <w:abstractNumId w:val="1"/>
  </w:num>
  <w:num w:numId="23" w16cid:durableId="1723820948">
    <w:abstractNumId w:val="23"/>
  </w:num>
  <w:num w:numId="24" w16cid:durableId="837844535">
    <w:abstractNumId w:val="28"/>
  </w:num>
  <w:num w:numId="25" w16cid:durableId="1206138890">
    <w:abstractNumId w:val="15"/>
  </w:num>
  <w:num w:numId="26" w16cid:durableId="1390418193">
    <w:abstractNumId w:val="7"/>
  </w:num>
  <w:num w:numId="27" w16cid:durableId="728844960">
    <w:abstractNumId w:val="24"/>
  </w:num>
  <w:num w:numId="28" w16cid:durableId="2125732567">
    <w:abstractNumId w:val="13"/>
  </w:num>
  <w:num w:numId="29" w16cid:durableId="422840862">
    <w:abstractNumId w:val="26"/>
  </w:num>
  <w:num w:numId="30" w16cid:durableId="132987652">
    <w:abstractNumId w:val="21"/>
  </w:num>
  <w:num w:numId="31" w16cid:durableId="1971085520">
    <w:abstractNumId w:val="3"/>
  </w:num>
  <w:num w:numId="32" w16cid:durableId="144102920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43726C"/>
    <w:rsid w:val="004B54D8"/>
    <w:rsid w:val="004D4392"/>
    <w:rsid w:val="00536971"/>
    <w:rsid w:val="0053729A"/>
    <w:rsid w:val="005E5440"/>
    <w:rsid w:val="00606D5D"/>
    <w:rsid w:val="006D59AC"/>
    <w:rsid w:val="007C7954"/>
    <w:rsid w:val="00851B53"/>
    <w:rsid w:val="008B60BF"/>
    <w:rsid w:val="00917862"/>
    <w:rsid w:val="00944216"/>
    <w:rsid w:val="009C43A2"/>
    <w:rsid w:val="009D0AE6"/>
    <w:rsid w:val="00A66203"/>
    <w:rsid w:val="00AB2738"/>
    <w:rsid w:val="00D437F3"/>
    <w:rsid w:val="00D737A3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18</cp:revision>
  <dcterms:created xsi:type="dcterms:W3CDTF">2025-09-06T22:48:00Z</dcterms:created>
  <dcterms:modified xsi:type="dcterms:W3CDTF">2025-09-20T00:29:00Z</dcterms:modified>
</cp:coreProperties>
</file>