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C757" w14:textId="77777777" w:rsidR="00F5221F" w:rsidRPr="00F5221F" w:rsidRDefault="00F5221F" w:rsidP="00F5221F">
      <w:pPr>
        <w:rPr>
          <w:b/>
          <w:bCs/>
          <w:sz w:val="20"/>
          <w:szCs w:val="20"/>
        </w:rPr>
      </w:pPr>
      <w:r w:rsidRPr="00F5221F">
        <w:rPr>
          <w:b/>
          <w:bCs/>
          <w:sz w:val="20"/>
          <w:szCs w:val="20"/>
        </w:rPr>
        <w:t>Weekly Market Read: September 19, 2025</w:t>
      </w:r>
    </w:p>
    <w:p w14:paraId="41A8F739" w14:textId="77777777" w:rsidR="00F5221F" w:rsidRPr="00F5221F" w:rsidRDefault="00F5221F" w:rsidP="00F5221F">
      <w:pPr>
        <w:rPr>
          <w:b/>
          <w:bCs/>
          <w:sz w:val="20"/>
          <w:szCs w:val="20"/>
        </w:rPr>
      </w:pPr>
      <w:r w:rsidRPr="00F5221F">
        <w:rPr>
          <w:b/>
          <w:bCs/>
          <w:sz w:val="20"/>
          <w:szCs w:val="20"/>
        </w:rPr>
        <w:t>The model is saying (all numbers are WTD score changes):</w:t>
      </w:r>
    </w:p>
    <w:p w14:paraId="0A211C67" w14:textId="77777777" w:rsidR="00F5221F" w:rsidRPr="00F5221F" w:rsidRDefault="00F5221F" w:rsidP="00F5221F">
      <w:pPr>
        <w:numPr>
          <w:ilvl w:val="0"/>
          <w:numId w:val="33"/>
        </w:numPr>
        <w:rPr>
          <w:b/>
          <w:bCs/>
          <w:sz w:val="20"/>
          <w:szCs w:val="20"/>
        </w:rPr>
      </w:pPr>
      <w:r w:rsidRPr="00F5221F">
        <w:rPr>
          <w:b/>
          <w:bCs/>
          <w:sz w:val="20"/>
          <w:szCs w:val="20"/>
        </w:rPr>
        <w:t>Breadth: 48.7% of names strengthened this week.</w:t>
      </w:r>
    </w:p>
    <w:p w14:paraId="334B54F7" w14:textId="77777777" w:rsidR="00F5221F" w:rsidRPr="00F5221F" w:rsidRDefault="00F5221F" w:rsidP="00F5221F">
      <w:pPr>
        <w:numPr>
          <w:ilvl w:val="0"/>
          <w:numId w:val="33"/>
        </w:numPr>
        <w:rPr>
          <w:b/>
          <w:bCs/>
          <w:sz w:val="20"/>
          <w:szCs w:val="20"/>
        </w:rPr>
      </w:pPr>
      <w:r w:rsidRPr="00F5221F">
        <w:rPr>
          <w:b/>
          <w:bCs/>
          <w:sz w:val="20"/>
          <w:szCs w:val="20"/>
        </w:rPr>
        <w:t>Materials: gaining strength this week (avg +30.81).</w:t>
      </w:r>
    </w:p>
    <w:p w14:paraId="6C074E63" w14:textId="77777777" w:rsidR="00F5221F" w:rsidRPr="00F5221F" w:rsidRDefault="00F5221F" w:rsidP="00F5221F">
      <w:pPr>
        <w:numPr>
          <w:ilvl w:val="0"/>
          <w:numId w:val="33"/>
        </w:numPr>
        <w:rPr>
          <w:b/>
          <w:bCs/>
          <w:sz w:val="20"/>
          <w:szCs w:val="20"/>
        </w:rPr>
      </w:pPr>
      <w:r w:rsidRPr="00F5221F">
        <w:rPr>
          <w:b/>
          <w:bCs/>
          <w:sz w:val="20"/>
          <w:szCs w:val="20"/>
        </w:rPr>
        <w:t>Real Estate: gaining strength this week (avg +15.39).</w:t>
      </w:r>
    </w:p>
    <w:p w14:paraId="6F5710D1" w14:textId="77777777" w:rsidR="00F5221F" w:rsidRPr="00F5221F" w:rsidRDefault="00F5221F" w:rsidP="00F5221F">
      <w:pPr>
        <w:numPr>
          <w:ilvl w:val="0"/>
          <w:numId w:val="33"/>
        </w:numPr>
        <w:rPr>
          <w:b/>
          <w:bCs/>
          <w:sz w:val="20"/>
          <w:szCs w:val="20"/>
        </w:rPr>
      </w:pPr>
      <w:r w:rsidRPr="00F5221F">
        <w:rPr>
          <w:b/>
          <w:bCs/>
          <w:sz w:val="20"/>
          <w:szCs w:val="20"/>
        </w:rPr>
        <w:t>Energy: improving (avg +12.14).</w:t>
      </w:r>
    </w:p>
    <w:p w14:paraId="7A2D0EA5" w14:textId="77777777" w:rsidR="00F5221F" w:rsidRPr="00F5221F" w:rsidRDefault="00F5221F" w:rsidP="00F5221F">
      <w:pPr>
        <w:numPr>
          <w:ilvl w:val="0"/>
          <w:numId w:val="33"/>
        </w:numPr>
        <w:rPr>
          <w:b/>
          <w:bCs/>
          <w:sz w:val="20"/>
          <w:szCs w:val="20"/>
        </w:rPr>
      </w:pPr>
      <w:r w:rsidRPr="00F5221F">
        <w:rPr>
          <w:b/>
          <w:bCs/>
          <w:sz w:val="20"/>
          <w:szCs w:val="20"/>
        </w:rPr>
        <w:t>Health Care: improving (avg +9.97).</w:t>
      </w:r>
    </w:p>
    <w:p w14:paraId="2D97BF5C" w14:textId="77777777" w:rsidR="00F5221F" w:rsidRPr="00F5221F" w:rsidRDefault="00F5221F" w:rsidP="00F5221F">
      <w:pPr>
        <w:numPr>
          <w:ilvl w:val="0"/>
          <w:numId w:val="33"/>
        </w:numPr>
        <w:rPr>
          <w:b/>
          <w:bCs/>
          <w:sz w:val="20"/>
          <w:szCs w:val="20"/>
        </w:rPr>
      </w:pPr>
      <w:r w:rsidRPr="00F5221F">
        <w:rPr>
          <w:b/>
          <w:bCs/>
          <w:sz w:val="20"/>
          <w:szCs w:val="20"/>
        </w:rPr>
        <w:t>Macro &amp; Rates: modestly higher (avg +6.92).</w:t>
      </w:r>
    </w:p>
    <w:p w14:paraId="31950A29" w14:textId="77777777" w:rsidR="00F5221F" w:rsidRPr="00F5221F" w:rsidRDefault="00F5221F" w:rsidP="00F5221F">
      <w:pPr>
        <w:numPr>
          <w:ilvl w:val="0"/>
          <w:numId w:val="33"/>
        </w:numPr>
        <w:rPr>
          <w:b/>
          <w:bCs/>
          <w:sz w:val="20"/>
          <w:szCs w:val="20"/>
        </w:rPr>
      </w:pPr>
      <w:r w:rsidRPr="00F5221F">
        <w:rPr>
          <w:b/>
          <w:bCs/>
          <w:sz w:val="20"/>
          <w:szCs w:val="20"/>
        </w:rPr>
        <w:t>Consumer Staples: modestly higher (avg +5.00).</w:t>
      </w:r>
    </w:p>
    <w:p w14:paraId="3DB3834A" w14:textId="77777777" w:rsidR="00F5221F" w:rsidRPr="00F5221F" w:rsidRDefault="00F5221F" w:rsidP="00F5221F">
      <w:pPr>
        <w:numPr>
          <w:ilvl w:val="0"/>
          <w:numId w:val="33"/>
        </w:numPr>
        <w:rPr>
          <w:b/>
          <w:bCs/>
          <w:sz w:val="20"/>
          <w:szCs w:val="20"/>
        </w:rPr>
      </w:pPr>
      <w:r w:rsidRPr="00F5221F">
        <w:rPr>
          <w:b/>
          <w:bCs/>
          <w:sz w:val="20"/>
          <w:szCs w:val="20"/>
        </w:rPr>
        <w:t>FX/Commodities/Bonds: slightly higher (avg +4.13).</w:t>
      </w:r>
    </w:p>
    <w:p w14:paraId="2AC070CC" w14:textId="77777777" w:rsidR="00F5221F" w:rsidRPr="00F5221F" w:rsidRDefault="00F5221F" w:rsidP="00F5221F">
      <w:pPr>
        <w:numPr>
          <w:ilvl w:val="0"/>
          <w:numId w:val="33"/>
        </w:numPr>
        <w:rPr>
          <w:b/>
          <w:bCs/>
          <w:sz w:val="20"/>
          <w:szCs w:val="20"/>
        </w:rPr>
      </w:pPr>
      <w:r w:rsidRPr="00F5221F">
        <w:rPr>
          <w:b/>
          <w:bCs/>
          <w:sz w:val="20"/>
          <w:szCs w:val="20"/>
        </w:rPr>
        <w:t>MR Discretion: weakening (avg -2.56).</w:t>
      </w:r>
    </w:p>
    <w:p w14:paraId="33B3FD74" w14:textId="77777777" w:rsidR="00F5221F" w:rsidRPr="00F5221F" w:rsidRDefault="00F5221F" w:rsidP="00F5221F">
      <w:pPr>
        <w:numPr>
          <w:ilvl w:val="0"/>
          <w:numId w:val="33"/>
        </w:numPr>
        <w:rPr>
          <w:b/>
          <w:bCs/>
          <w:sz w:val="20"/>
          <w:szCs w:val="20"/>
        </w:rPr>
      </w:pPr>
      <w:r w:rsidRPr="00F5221F">
        <w:rPr>
          <w:b/>
          <w:bCs/>
          <w:sz w:val="20"/>
          <w:szCs w:val="20"/>
        </w:rPr>
        <w:t>Consumer Discretionary: weakening (avg -2.76).</w:t>
      </w:r>
    </w:p>
    <w:p w14:paraId="1B0F1F96" w14:textId="77777777" w:rsidR="00F5221F" w:rsidRPr="00F5221F" w:rsidRDefault="00F5221F" w:rsidP="00F5221F">
      <w:pPr>
        <w:numPr>
          <w:ilvl w:val="0"/>
          <w:numId w:val="33"/>
        </w:numPr>
        <w:rPr>
          <w:b/>
          <w:bCs/>
          <w:sz w:val="20"/>
          <w:szCs w:val="20"/>
        </w:rPr>
      </w:pPr>
      <w:r w:rsidRPr="00F5221F">
        <w:rPr>
          <w:b/>
          <w:bCs/>
          <w:sz w:val="20"/>
          <w:szCs w:val="20"/>
        </w:rPr>
        <w:t>Industrials: weakening (avg -3.97).</w:t>
      </w:r>
    </w:p>
    <w:p w14:paraId="2E3B8C2B" w14:textId="77777777" w:rsidR="00F5221F" w:rsidRPr="00F5221F" w:rsidRDefault="00F5221F" w:rsidP="00F5221F">
      <w:pPr>
        <w:rPr>
          <w:b/>
          <w:bCs/>
          <w:sz w:val="20"/>
          <w:szCs w:val="20"/>
        </w:rPr>
      </w:pPr>
      <w:r w:rsidRPr="00F5221F">
        <w:rPr>
          <w:b/>
          <w:bCs/>
          <w:sz w:val="20"/>
          <w:szCs w:val="20"/>
        </w:rPr>
        <w:t>Macro levers (WTD changes):</w:t>
      </w:r>
    </w:p>
    <w:p w14:paraId="3D7D1CD2" w14:textId="77777777" w:rsidR="00F5221F" w:rsidRPr="00F5221F" w:rsidRDefault="00F5221F" w:rsidP="00F5221F">
      <w:pPr>
        <w:numPr>
          <w:ilvl w:val="0"/>
          <w:numId w:val="34"/>
        </w:numPr>
        <w:rPr>
          <w:b/>
          <w:bCs/>
          <w:sz w:val="20"/>
          <w:szCs w:val="20"/>
        </w:rPr>
      </w:pPr>
      <w:r w:rsidRPr="00F5221F">
        <w:rPr>
          <w:b/>
          <w:bCs/>
          <w:sz w:val="20"/>
          <w:szCs w:val="20"/>
        </w:rPr>
        <w:t>Gold (GLD): bid (+7.00).</w:t>
      </w:r>
    </w:p>
    <w:p w14:paraId="03C77DE8" w14:textId="77777777" w:rsidR="00F5221F" w:rsidRPr="00F5221F" w:rsidRDefault="00F5221F" w:rsidP="00F5221F">
      <w:pPr>
        <w:numPr>
          <w:ilvl w:val="0"/>
          <w:numId w:val="34"/>
        </w:numPr>
        <w:rPr>
          <w:b/>
          <w:bCs/>
          <w:sz w:val="20"/>
          <w:szCs w:val="20"/>
        </w:rPr>
      </w:pPr>
      <w:r w:rsidRPr="00F5221F">
        <w:rPr>
          <w:b/>
          <w:bCs/>
          <w:sz w:val="20"/>
          <w:szCs w:val="20"/>
        </w:rPr>
        <w:t>USD (UUP): firm (+57.00).</w:t>
      </w:r>
    </w:p>
    <w:p w14:paraId="1735EA0D" w14:textId="77777777" w:rsidR="00F5221F" w:rsidRPr="00F5221F" w:rsidRDefault="00F5221F" w:rsidP="00F5221F">
      <w:pPr>
        <w:numPr>
          <w:ilvl w:val="0"/>
          <w:numId w:val="34"/>
        </w:numPr>
        <w:rPr>
          <w:b/>
          <w:bCs/>
          <w:sz w:val="20"/>
          <w:szCs w:val="20"/>
        </w:rPr>
      </w:pPr>
      <w:r w:rsidRPr="00F5221F">
        <w:rPr>
          <w:b/>
          <w:bCs/>
          <w:sz w:val="20"/>
          <w:szCs w:val="20"/>
        </w:rPr>
        <w:t>Yields (FVX, TNX, TYX): rising (+20.67).</w:t>
      </w:r>
    </w:p>
    <w:p w14:paraId="0A60B41E" w14:textId="77777777" w:rsidR="00F5221F" w:rsidRPr="00F5221F" w:rsidRDefault="00F5221F" w:rsidP="00F5221F">
      <w:pPr>
        <w:numPr>
          <w:ilvl w:val="0"/>
          <w:numId w:val="34"/>
        </w:numPr>
        <w:rPr>
          <w:b/>
          <w:bCs/>
          <w:sz w:val="20"/>
          <w:szCs w:val="20"/>
        </w:rPr>
      </w:pPr>
      <w:r w:rsidRPr="00F5221F">
        <w:rPr>
          <w:b/>
          <w:bCs/>
          <w:sz w:val="20"/>
          <w:szCs w:val="20"/>
        </w:rPr>
        <w:t>Bonds (HYG, IEF, LQD, SHY, STIP, TIP, TLT): under pressure (-12.57).</w:t>
      </w:r>
    </w:p>
    <w:p w14:paraId="3AEA89A3" w14:textId="77777777" w:rsidR="00F5221F" w:rsidRPr="00F5221F" w:rsidRDefault="00F5221F" w:rsidP="00F5221F">
      <w:pPr>
        <w:numPr>
          <w:ilvl w:val="0"/>
          <w:numId w:val="34"/>
        </w:numPr>
        <w:rPr>
          <w:b/>
          <w:bCs/>
          <w:sz w:val="20"/>
          <w:szCs w:val="20"/>
        </w:rPr>
      </w:pPr>
      <w:r w:rsidRPr="00F5221F">
        <w:rPr>
          <w:b/>
          <w:bCs/>
          <w:sz w:val="20"/>
          <w:szCs w:val="20"/>
        </w:rPr>
        <w:t>Energy complex: bid (+12.14).</w:t>
      </w:r>
    </w:p>
    <w:p w14:paraId="52AF0888" w14:textId="34E31D64" w:rsidR="00F5221F" w:rsidRPr="00F5221F" w:rsidRDefault="00F5221F" w:rsidP="00F5221F">
      <w:pPr>
        <w:rPr>
          <w:b/>
          <w:bCs/>
          <w:sz w:val="20"/>
          <w:szCs w:val="20"/>
        </w:rPr>
      </w:pPr>
      <w:r w:rsidRPr="00F5221F">
        <w:rPr>
          <w:b/>
          <w:bCs/>
          <w:sz w:val="20"/>
          <w:szCs w:val="20"/>
        </w:rPr>
        <w:lastRenderedPageBreak/>
        <w:t>Bottom line: Market momentum this week is mixed, with fewer than half of names strengthening. Leadership is concentrated in Materials, Real Estate, Energy, and Health Care, while Industrials and Consumer groups weakened. Macro drivers show a firm USD, rising yields, and pressure on bonds, with Gold and Energy holding bid.</w:t>
      </w:r>
      <w:r>
        <w:rPr>
          <w:b/>
          <w:bCs/>
          <w:sz w:val="20"/>
          <w:szCs w:val="20"/>
        </w:rPr>
        <w:t xml:space="preserve"> </w:t>
      </w:r>
      <w:r w:rsidRPr="00F5221F">
        <w:rPr>
          <w:b/>
          <w:bCs/>
          <w:i/>
          <w:iCs/>
          <w:sz w:val="20"/>
          <w:szCs w:val="20"/>
        </w:rPr>
        <w:t>This setup reflects growth slowing alongside persistent inflation pressures.</w:t>
      </w:r>
    </w:p>
    <w:p w14:paraId="5A40CDC3" w14:textId="42BD9121" w:rsidR="00136E36" w:rsidRPr="00F5221F" w:rsidRDefault="00136E36" w:rsidP="00F5221F"/>
    <w:sectPr w:rsidR="00136E36" w:rsidRPr="00F5221F"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A57A1"/>
    <w:multiLevelType w:val="multilevel"/>
    <w:tmpl w:val="FBB8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F7662A"/>
    <w:multiLevelType w:val="multilevel"/>
    <w:tmpl w:val="5C4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E6657"/>
    <w:multiLevelType w:val="multilevel"/>
    <w:tmpl w:val="C850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0123B"/>
    <w:multiLevelType w:val="multilevel"/>
    <w:tmpl w:val="1C4E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553BBE"/>
    <w:multiLevelType w:val="multilevel"/>
    <w:tmpl w:val="3032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434C85"/>
    <w:multiLevelType w:val="multilevel"/>
    <w:tmpl w:val="8FD2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0"/>
  </w:num>
  <w:num w:numId="2" w16cid:durableId="2051149805">
    <w:abstractNumId w:val="0"/>
  </w:num>
  <w:num w:numId="3" w16cid:durableId="1233933601">
    <w:abstractNumId w:val="24"/>
  </w:num>
  <w:num w:numId="4" w16cid:durableId="500435007">
    <w:abstractNumId w:val="3"/>
  </w:num>
  <w:num w:numId="5" w16cid:durableId="1033847455">
    <w:abstractNumId w:val="33"/>
  </w:num>
  <w:num w:numId="6" w16cid:durableId="267081670">
    <w:abstractNumId w:val="9"/>
  </w:num>
  <w:num w:numId="7" w16cid:durableId="1769304624">
    <w:abstractNumId w:val="2"/>
  </w:num>
  <w:num w:numId="8" w16cid:durableId="1135759933">
    <w:abstractNumId w:val="28"/>
  </w:num>
  <w:num w:numId="9" w16cid:durableId="442268721">
    <w:abstractNumId w:val="21"/>
  </w:num>
  <w:num w:numId="10" w16cid:durableId="691494407">
    <w:abstractNumId w:val="19"/>
  </w:num>
  <w:num w:numId="11" w16cid:durableId="1705208919">
    <w:abstractNumId w:val="20"/>
  </w:num>
  <w:num w:numId="12" w16cid:durableId="401762157">
    <w:abstractNumId w:val="5"/>
  </w:num>
  <w:num w:numId="13" w16cid:durableId="967707405">
    <w:abstractNumId w:val="18"/>
  </w:num>
  <w:num w:numId="14" w16cid:durableId="2070766778">
    <w:abstractNumId w:val="15"/>
  </w:num>
  <w:num w:numId="15" w16cid:durableId="716323964">
    <w:abstractNumId w:val="12"/>
  </w:num>
  <w:num w:numId="16" w16cid:durableId="748966896">
    <w:abstractNumId w:val="11"/>
  </w:num>
  <w:num w:numId="17" w16cid:durableId="1612980622">
    <w:abstractNumId w:val="30"/>
  </w:num>
  <w:num w:numId="18" w16cid:durableId="2093504055">
    <w:abstractNumId w:val="32"/>
  </w:num>
  <w:num w:numId="19" w16cid:durableId="344942916">
    <w:abstractNumId w:val="8"/>
  </w:num>
  <w:num w:numId="20" w16cid:durableId="154683186">
    <w:abstractNumId w:val="4"/>
  </w:num>
  <w:num w:numId="21" w16cid:durableId="1645238814">
    <w:abstractNumId w:val="23"/>
  </w:num>
  <w:num w:numId="22" w16cid:durableId="1129937329">
    <w:abstractNumId w:val="1"/>
  </w:num>
  <w:num w:numId="23" w16cid:durableId="1723820948">
    <w:abstractNumId w:val="26"/>
  </w:num>
  <w:num w:numId="24" w16cid:durableId="837844535">
    <w:abstractNumId w:val="31"/>
  </w:num>
  <w:num w:numId="25" w16cid:durableId="1206138890">
    <w:abstractNumId w:val="17"/>
  </w:num>
  <w:num w:numId="26" w16cid:durableId="1390418193">
    <w:abstractNumId w:val="7"/>
  </w:num>
  <w:num w:numId="27" w16cid:durableId="728844960">
    <w:abstractNumId w:val="27"/>
  </w:num>
  <w:num w:numId="28" w16cid:durableId="2125732567">
    <w:abstractNumId w:val="13"/>
  </w:num>
  <w:num w:numId="29" w16cid:durableId="1130200202">
    <w:abstractNumId w:val="22"/>
  </w:num>
  <w:num w:numId="30" w16cid:durableId="996155671">
    <w:abstractNumId w:val="6"/>
  </w:num>
  <w:num w:numId="31" w16cid:durableId="255018716">
    <w:abstractNumId w:val="25"/>
  </w:num>
  <w:num w:numId="32" w16cid:durableId="589236997">
    <w:abstractNumId w:val="16"/>
  </w:num>
  <w:num w:numId="33" w16cid:durableId="1133789046">
    <w:abstractNumId w:val="14"/>
  </w:num>
  <w:num w:numId="34" w16cid:durableId="207180406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1114DC"/>
    <w:rsid w:val="00136E36"/>
    <w:rsid w:val="001562A5"/>
    <w:rsid w:val="00165186"/>
    <w:rsid w:val="001A22DD"/>
    <w:rsid w:val="001A2BD8"/>
    <w:rsid w:val="001D0736"/>
    <w:rsid w:val="001E60C6"/>
    <w:rsid w:val="001F263B"/>
    <w:rsid w:val="002162D0"/>
    <w:rsid w:val="00225477"/>
    <w:rsid w:val="00232F15"/>
    <w:rsid w:val="00320A80"/>
    <w:rsid w:val="00341859"/>
    <w:rsid w:val="003F747F"/>
    <w:rsid w:val="0043726C"/>
    <w:rsid w:val="004B54D8"/>
    <w:rsid w:val="004D4392"/>
    <w:rsid w:val="00536971"/>
    <w:rsid w:val="0053729A"/>
    <w:rsid w:val="005E187E"/>
    <w:rsid w:val="00606D5D"/>
    <w:rsid w:val="006D59AC"/>
    <w:rsid w:val="007C7954"/>
    <w:rsid w:val="00851B53"/>
    <w:rsid w:val="00872621"/>
    <w:rsid w:val="008B60BF"/>
    <w:rsid w:val="00917862"/>
    <w:rsid w:val="009C43A2"/>
    <w:rsid w:val="00A66203"/>
    <w:rsid w:val="00D13DE6"/>
    <w:rsid w:val="00D437F3"/>
    <w:rsid w:val="00D737A3"/>
    <w:rsid w:val="00DC7E63"/>
    <w:rsid w:val="00DE04B3"/>
    <w:rsid w:val="00E32A1F"/>
    <w:rsid w:val="00E40A63"/>
    <w:rsid w:val="00F5221F"/>
    <w:rsid w:val="00FE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18</cp:revision>
  <dcterms:created xsi:type="dcterms:W3CDTF">2025-09-06T22:48:00Z</dcterms:created>
  <dcterms:modified xsi:type="dcterms:W3CDTF">2025-09-20T00:25:00Z</dcterms:modified>
</cp:coreProperties>
</file>