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7923521E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C61AC6">
        <w:t>Macro conditions reflect growth slowing from elevated levels and moderating but still above-trend inflation, and today’s pattern of weaker yields, stronger bonds, soft gold, a firmer USD, and a pressured energy complex is consistent with the market leaning toward a slower-growth, disinflationary setup that favors defensives and duration over high-beta cyclicals.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63F60"/>
    <w:rsid w:val="003643FB"/>
    <w:rsid w:val="00387EB0"/>
    <w:rsid w:val="003C4A04"/>
    <w:rsid w:val="004205C2"/>
    <w:rsid w:val="00434593"/>
    <w:rsid w:val="0043726C"/>
    <w:rsid w:val="00445204"/>
    <w:rsid w:val="004B54D8"/>
    <w:rsid w:val="004D4392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C6364"/>
    <w:rsid w:val="005D35DB"/>
    <w:rsid w:val="005D4749"/>
    <w:rsid w:val="005E48CC"/>
    <w:rsid w:val="00606D5D"/>
    <w:rsid w:val="00615605"/>
    <w:rsid w:val="00645233"/>
    <w:rsid w:val="00671C2C"/>
    <w:rsid w:val="006A1F41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49A6"/>
    <w:rsid w:val="00836DE7"/>
    <w:rsid w:val="00851B53"/>
    <w:rsid w:val="0085660D"/>
    <w:rsid w:val="008B60BF"/>
    <w:rsid w:val="008C4C41"/>
    <w:rsid w:val="008F4CF4"/>
    <w:rsid w:val="00917862"/>
    <w:rsid w:val="0093772A"/>
    <w:rsid w:val="009A1F35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E23FF"/>
    <w:rsid w:val="00AF286D"/>
    <w:rsid w:val="00AF716B"/>
    <w:rsid w:val="00B2440B"/>
    <w:rsid w:val="00B25B06"/>
    <w:rsid w:val="00BA3171"/>
    <w:rsid w:val="00BC5D14"/>
    <w:rsid w:val="00BE54F7"/>
    <w:rsid w:val="00C34B33"/>
    <w:rsid w:val="00C61AC6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DE2CF0"/>
    <w:rsid w:val="00E0280F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52</Words>
  <Characters>326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49</cp:revision>
  <dcterms:created xsi:type="dcterms:W3CDTF">2025-10-14T15:51:00Z</dcterms:created>
  <dcterms:modified xsi:type="dcterms:W3CDTF">2025-12-24T18:13:00Z</dcterms:modified>
</cp:coreProperties>
</file>