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8454A" w14:textId="77777777" w:rsidR="005B4AB8" w:rsidRPr="00070D7C" w:rsidRDefault="00000000">
      <w:pPr>
        <w:rPr>
          <w:rFonts w:ascii="Cambria" w:hAnsi="Cambria" w:cs="Calibri"/>
          <w:sz w:val="22"/>
          <w:szCs w:val="22"/>
        </w:rPr>
      </w:pPr>
      <w:r w:rsidRPr="00070D7C">
        <w:rPr>
          <w:rFonts w:ascii="Cambria" w:hAnsi="Cambria" w:cs="Calibri"/>
          <w:sz w:val="22"/>
          <w:szCs w:val="22"/>
        </w:rPr>
        <w:t>Market Read: December 16, 2025</w:t>
      </w:r>
    </w:p>
    <w:p w14:paraId="61616F86" w14:textId="77777777" w:rsidR="005B4AB8" w:rsidRPr="00070D7C" w:rsidRDefault="00000000">
      <w:pPr>
        <w:rPr>
          <w:rFonts w:ascii="Cambria" w:hAnsi="Cambria" w:cs="Calibri"/>
          <w:sz w:val="22"/>
          <w:szCs w:val="22"/>
        </w:rPr>
      </w:pPr>
      <w:r w:rsidRPr="00070D7C">
        <w:rPr>
          <w:rFonts w:ascii="Cambria" w:hAnsi="Cambria" w:cs="Calibri"/>
          <w:sz w:val="22"/>
          <w:szCs w:val="22"/>
        </w:rPr>
        <w:t>The market is saying:</w:t>
      </w:r>
    </w:p>
    <w:p w14:paraId="720054B3" w14:textId="77777777" w:rsidR="005B4AB8" w:rsidRPr="00070D7C" w:rsidRDefault="00000000">
      <w:pPr>
        <w:rPr>
          <w:rFonts w:ascii="Cambria" w:hAnsi="Cambria" w:cs="Calibri"/>
          <w:sz w:val="22"/>
          <w:szCs w:val="22"/>
        </w:rPr>
      </w:pPr>
      <w:r w:rsidRPr="00070D7C">
        <w:rPr>
          <w:rFonts w:ascii="Cambria" w:hAnsi="Cambria" w:cs="Calibri"/>
          <w:sz w:val="22"/>
          <w:szCs w:val="22"/>
        </w:rPr>
        <w:t>Breadth: 26.2% of names are positive.</w:t>
      </w:r>
    </w:p>
    <w:p w14:paraId="11BE3BE2"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Information Technology: flat (avg -0.09%)</w:t>
      </w:r>
    </w:p>
    <w:p w14:paraId="4A0C1375"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Industrials: lagging (avg -0.60%)</w:t>
      </w:r>
    </w:p>
    <w:p w14:paraId="4C535ED9"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Consumer Staples: soft (avg -0.35%)</w:t>
      </w:r>
    </w:p>
    <w:p w14:paraId="356A8186"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Consumer Discretionary: lagging (avg -0.66%)</w:t>
      </w:r>
    </w:p>
    <w:p w14:paraId="51F7D196"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Financials: soft (avg -0.38%)</w:t>
      </w:r>
    </w:p>
    <w:p w14:paraId="2B305484"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Utilities: lagging (avg -0.64%)</w:t>
      </w:r>
    </w:p>
    <w:p w14:paraId="78270A71"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Real Estate: lagging (avg -0.96%)</w:t>
      </w:r>
    </w:p>
    <w:p w14:paraId="0CC87DA0"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Materials: lagging (avg -0.59%)</w:t>
      </w:r>
    </w:p>
    <w:p w14:paraId="02881E3F"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Energy: lagging (avg -3.40%)</w:t>
      </w:r>
    </w:p>
    <w:p w14:paraId="3AFD166D"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Health Care: lagging (avg -1.36%)</w:t>
      </w:r>
    </w:p>
    <w:p w14:paraId="1A522EA4" w14:textId="77777777" w:rsidR="005B4AB8" w:rsidRPr="00070D7C" w:rsidRDefault="00000000" w:rsidP="00070D7C">
      <w:pPr>
        <w:pStyle w:val="ListParagraph"/>
        <w:numPr>
          <w:ilvl w:val="0"/>
          <w:numId w:val="1"/>
        </w:numPr>
        <w:rPr>
          <w:rFonts w:ascii="Cambria" w:hAnsi="Cambria" w:cs="Calibri"/>
          <w:sz w:val="22"/>
          <w:szCs w:val="22"/>
        </w:rPr>
      </w:pPr>
      <w:r w:rsidRPr="00070D7C">
        <w:rPr>
          <w:rFonts w:ascii="Cambria" w:hAnsi="Cambria" w:cs="Calibri"/>
          <w:sz w:val="22"/>
          <w:szCs w:val="22"/>
        </w:rPr>
        <w:t>Communication Services: flat (avg +0.14%)</w:t>
      </w:r>
    </w:p>
    <w:p w14:paraId="2A4F005C" w14:textId="77777777" w:rsidR="005B4AB8" w:rsidRPr="00070D7C" w:rsidRDefault="00000000">
      <w:pPr>
        <w:rPr>
          <w:rFonts w:ascii="Cambria" w:hAnsi="Cambria" w:cs="Calibri"/>
          <w:sz w:val="22"/>
          <w:szCs w:val="22"/>
        </w:rPr>
      </w:pPr>
      <w:r w:rsidRPr="00070D7C">
        <w:rPr>
          <w:rFonts w:ascii="Cambria" w:hAnsi="Cambria" w:cs="Calibri"/>
          <w:sz w:val="22"/>
          <w:szCs w:val="22"/>
        </w:rPr>
        <w:t>Macro levers:</w:t>
      </w:r>
    </w:p>
    <w:p w14:paraId="33CD9E77" w14:textId="77777777" w:rsidR="005B4AB8" w:rsidRPr="00070D7C" w:rsidRDefault="00000000" w:rsidP="00070D7C">
      <w:pPr>
        <w:pStyle w:val="ListParagraph"/>
        <w:numPr>
          <w:ilvl w:val="0"/>
          <w:numId w:val="2"/>
        </w:numPr>
        <w:rPr>
          <w:rFonts w:ascii="Cambria" w:hAnsi="Cambria" w:cs="Calibri"/>
          <w:sz w:val="22"/>
          <w:szCs w:val="22"/>
        </w:rPr>
      </w:pPr>
      <w:r w:rsidRPr="00070D7C">
        <w:rPr>
          <w:rFonts w:ascii="Cambria" w:hAnsi="Cambria" w:cs="Calibri"/>
          <w:sz w:val="22"/>
          <w:szCs w:val="22"/>
        </w:rPr>
        <w:t>Gold: firm (avg +0.02%)</w:t>
      </w:r>
    </w:p>
    <w:p w14:paraId="72451B49" w14:textId="77777777" w:rsidR="005B4AB8" w:rsidRPr="00070D7C" w:rsidRDefault="00000000" w:rsidP="00070D7C">
      <w:pPr>
        <w:pStyle w:val="ListParagraph"/>
        <w:numPr>
          <w:ilvl w:val="0"/>
          <w:numId w:val="2"/>
        </w:numPr>
        <w:rPr>
          <w:rFonts w:ascii="Cambria" w:hAnsi="Cambria" w:cs="Calibri"/>
          <w:sz w:val="22"/>
          <w:szCs w:val="22"/>
        </w:rPr>
      </w:pPr>
      <w:r w:rsidRPr="00070D7C">
        <w:rPr>
          <w:rFonts w:ascii="Cambria" w:hAnsi="Cambria" w:cs="Calibri"/>
          <w:sz w:val="22"/>
          <w:szCs w:val="22"/>
        </w:rPr>
        <w:t>USD: flat (avg -0.11%)</w:t>
      </w:r>
    </w:p>
    <w:p w14:paraId="6034BA7A" w14:textId="77777777" w:rsidR="005B4AB8" w:rsidRPr="00070D7C" w:rsidRDefault="00000000" w:rsidP="00070D7C">
      <w:pPr>
        <w:pStyle w:val="ListParagraph"/>
        <w:numPr>
          <w:ilvl w:val="0"/>
          <w:numId w:val="2"/>
        </w:numPr>
        <w:rPr>
          <w:rFonts w:ascii="Cambria" w:hAnsi="Cambria" w:cs="Calibri"/>
          <w:sz w:val="22"/>
          <w:szCs w:val="22"/>
        </w:rPr>
      </w:pPr>
      <w:r w:rsidRPr="00070D7C">
        <w:rPr>
          <w:rFonts w:ascii="Cambria" w:hAnsi="Cambria" w:cs="Calibri"/>
          <w:sz w:val="22"/>
          <w:szCs w:val="22"/>
        </w:rPr>
        <w:t>Yields: lagging (avg -0.81%)</w:t>
      </w:r>
    </w:p>
    <w:p w14:paraId="61E2B701" w14:textId="77777777" w:rsidR="005B4AB8" w:rsidRPr="00070D7C" w:rsidRDefault="00000000" w:rsidP="00070D7C">
      <w:pPr>
        <w:pStyle w:val="ListParagraph"/>
        <w:numPr>
          <w:ilvl w:val="0"/>
          <w:numId w:val="2"/>
        </w:numPr>
        <w:rPr>
          <w:rFonts w:ascii="Cambria" w:hAnsi="Cambria" w:cs="Calibri"/>
          <w:sz w:val="22"/>
          <w:szCs w:val="22"/>
        </w:rPr>
      </w:pPr>
      <w:r w:rsidRPr="00070D7C">
        <w:rPr>
          <w:rFonts w:ascii="Cambria" w:hAnsi="Cambria" w:cs="Calibri"/>
          <w:sz w:val="22"/>
          <w:szCs w:val="22"/>
        </w:rPr>
        <w:t>Bonds: firm (avg +0.25%)</w:t>
      </w:r>
    </w:p>
    <w:p w14:paraId="519395A7" w14:textId="77777777" w:rsidR="005B4AB8" w:rsidRPr="00070D7C" w:rsidRDefault="00000000" w:rsidP="00070D7C">
      <w:pPr>
        <w:pStyle w:val="ListParagraph"/>
        <w:numPr>
          <w:ilvl w:val="0"/>
          <w:numId w:val="2"/>
        </w:numPr>
        <w:rPr>
          <w:rFonts w:ascii="Cambria" w:hAnsi="Cambria" w:cs="Calibri"/>
          <w:sz w:val="22"/>
          <w:szCs w:val="22"/>
        </w:rPr>
      </w:pPr>
      <w:r w:rsidRPr="00070D7C">
        <w:rPr>
          <w:rFonts w:ascii="Cambria" w:hAnsi="Cambria" w:cs="Calibri"/>
          <w:sz w:val="22"/>
          <w:szCs w:val="22"/>
        </w:rPr>
        <w:t>Energy complex: lagging (avg -2.71%)</w:t>
      </w:r>
    </w:p>
    <w:p w14:paraId="4379B01B" w14:textId="77777777" w:rsidR="005B4AB8" w:rsidRPr="00070D7C" w:rsidRDefault="00000000">
      <w:pPr>
        <w:rPr>
          <w:rFonts w:ascii="Cambria" w:hAnsi="Cambria" w:cs="Calibri"/>
          <w:sz w:val="22"/>
          <w:szCs w:val="22"/>
        </w:rPr>
      </w:pPr>
      <w:r w:rsidRPr="00070D7C">
        <w:rPr>
          <w:rFonts w:ascii="Cambria" w:hAnsi="Cambria" w:cs="Calibri"/>
          <w:sz w:val="22"/>
          <w:szCs w:val="22"/>
        </w:rPr>
        <w:t>Bottom line: With only about a quarter of names green, breadth is weak and the tape is leaning defensive even as Info Tech and Communication Services tread water while nearly every other sector—particularly Energy, Health Care, REITs, Utilities, Industrials, and Consumer Discretionary—extends to the downside. Macro posture shows growth slowing from elevated levels while inflation pressures, though easing, remain above pre-COVID norms, and today’s message from firmer bonds and lower yields alongside a steady dollar, soft energy complex, and firm gold is consistent with the market gently rotating toward a slower-growth, still-inflationary setup rather than a clean risk-on regime.</w:t>
      </w:r>
    </w:p>
    <w:sectPr w:rsidR="005B4AB8" w:rsidRPr="00070D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16B15"/>
    <w:multiLevelType w:val="hybridMultilevel"/>
    <w:tmpl w:val="C4660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52272E"/>
    <w:multiLevelType w:val="hybridMultilevel"/>
    <w:tmpl w:val="8E746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5437791">
    <w:abstractNumId w:val="0"/>
  </w:num>
  <w:num w:numId="2" w16cid:durableId="1113984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F22"/>
    <w:rsid w:val="00070D7C"/>
    <w:rsid w:val="00136E36"/>
    <w:rsid w:val="00225477"/>
    <w:rsid w:val="004C223C"/>
    <w:rsid w:val="005B4AB8"/>
    <w:rsid w:val="00903F22"/>
    <w:rsid w:val="00CB0D7D"/>
    <w:rsid w:val="00E32A1F"/>
    <w:rsid w:val="00E814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546D9"/>
  <w15:chartTrackingRefBased/>
  <w15:docId w15:val="{0484CE6F-B03F-4732-BA44-48EDFE77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F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3F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3F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3F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3F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3F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F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F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F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F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3F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3F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3F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3F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3F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F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F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F22"/>
    <w:rPr>
      <w:rFonts w:eastAsiaTheme="majorEastAsia" w:cstheme="majorBidi"/>
      <w:color w:val="272727" w:themeColor="text1" w:themeTint="D8"/>
    </w:rPr>
  </w:style>
  <w:style w:type="paragraph" w:styleId="Title">
    <w:name w:val="Title"/>
    <w:basedOn w:val="Normal"/>
    <w:next w:val="Normal"/>
    <w:link w:val="TitleChar"/>
    <w:uiPriority w:val="10"/>
    <w:qFormat/>
    <w:rsid w:val="00903F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F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F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F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F22"/>
    <w:pPr>
      <w:spacing w:before="160"/>
      <w:jc w:val="center"/>
    </w:pPr>
    <w:rPr>
      <w:i/>
      <w:iCs/>
      <w:color w:val="404040" w:themeColor="text1" w:themeTint="BF"/>
    </w:rPr>
  </w:style>
  <w:style w:type="character" w:customStyle="1" w:styleId="QuoteChar">
    <w:name w:val="Quote Char"/>
    <w:basedOn w:val="DefaultParagraphFont"/>
    <w:link w:val="Quote"/>
    <w:uiPriority w:val="29"/>
    <w:rsid w:val="00903F22"/>
    <w:rPr>
      <w:i/>
      <w:iCs/>
      <w:color w:val="404040" w:themeColor="text1" w:themeTint="BF"/>
    </w:rPr>
  </w:style>
  <w:style w:type="paragraph" w:styleId="ListParagraph">
    <w:name w:val="List Paragraph"/>
    <w:basedOn w:val="Normal"/>
    <w:uiPriority w:val="34"/>
    <w:qFormat/>
    <w:rsid w:val="00903F22"/>
    <w:pPr>
      <w:ind w:left="720"/>
      <w:contextualSpacing/>
    </w:pPr>
  </w:style>
  <w:style w:type="character" w:styleId="IntenseEmphasis">
    <w:name w:val="Intense Emphasis"/>
    <w:basedOn w:val="DefaultParagraphFont"/>
    <w:uiPriority w:val="21"/>
    <w:qFormat/>
    <w:rsid w:val="00903F22"/>
    <w:rPr>
      <w:i/>
      <w:iCs/>
      <w:color w:val="0F4761" w:themeColor="accent1" w:themeShade="BF"/>
    </w:rPr>
  </w:style>
  <w:style w:type="paragraph" w:styleId="IntenseQuote">
    <w:name w:val="Intense Quote"/>
    <w:basedOn w:val="Normal"/>
    <w:next w:val="Normal"/>
    <w:link w:val="IntenseQuoteChar"/>
    <w:uiPriority w:val="30"/>
    <w:qFormat/>
    <w:rsid w:val="00903F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3F22"/>
    <w:rPr>
      <w:i/>
      <w:iCs/>
      <w:color w:val="0F4761" w:themeColor="accent1" w:themeShade="BF"/>
    </w:rPr>
  </w:style>
  <w:style w:type="character" w:styleId="IntenseReference">
    <w:name w:val="Intense Reference"/>
    <w:basedOn w:val="DefaultParagraphFont"/>
    <w:uiPriority w:val="32"/>
    <w:qFormat/>
    <w:rsid w:val="00903F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186</Words>
  <Characters>1134</Characters>
  <Application>Microsoft Office Word</Application>
  <DocSecurity>0</DocSecurity>
  <Lines>27</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2</cp:revision>
  <dcterms:created xsi:type="dcterms:W3CDTF">2025-12-17T01:04:00Z</dcterms:created>
  <dcterms:modified xsi:type="dcterms:W3CDTF">2025-12-17T01:04:00Z</dcterms:modified>
</cp:coreProperties>
</file>