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6F706" w14:textId="77777777" w:rsidR="00E8441E" w:rsidRDefault="00000000">
      <w:r>
        <w:t>Monthly Market Read: December 16, 2025</w:t>
      </w:r>
    </w:p>
    <w:p w14:paraId="71418D59" w14:textId="77777777" w:rsidR="00E8441E" w:rsidRDefault="00000000">
      <w:r>
        <w:t>The market is saying (all numbers are MTD % returns):</w:t>
      </w:r>
    </w:p>
    <w:p w14:paraId="7AD8815F" w14:textId="77777777" w:rsidR="00E8441E" w:rsidRDefault="00000000" w:rsidP="00DE3DFE">
      <w:pPr>
        <w:pStyle w:val="ListBullet"/>
        <w:numPr>
          <w:ilvl w:val="0"/>
          <w:numId w:val="10"/>
        </w:numPr>
      </w:pPr>
      <w:r>
        <w:t>Breadth: 48.8% of names are positive.</w:t>
      </w:r>
    </w:p>
    <w:p w14:paraId="5EE80508" w14:textId="77777777" w:rsidR="00E8441E" w:rsidRDefault="00000000" w:rsidP="00DE3DFE">
      <w:pPr>
        <w:pStyle w:val="ListBullet"/>
        <w:numPr>
          <w:ilvl w:val="0"/>
          <w:numId w:val="10"/>
        </w:numPr>
      </w:pPr>
      <w:r>
        <w:t>Information Technology: leading (avg +1.55%)</w:t>
      </w:r>
    </w:p>
    <w:p w14:paraId="0615F6ED" w14:textId="77777777" w:rsidR="00E8441E" w:rsidRDefault="00000000" w:rsidP="00DE3DFE">
      <w:pPr>
        <w:pStyle w:val="ListBullet"/>
        <w:numPr>
          <w:ilvl w:val="0"/>
          <w:numId w:val="10"/>
        </w:numPr>
      </w:pPr>
      <w:r>
        <w:t>Industrials: leading (avg +1.64%)</w:t>
      </w:r>
    </w:p>
    <w:p w14:paraId="13AE8E9C" w14:textId="77777777" w:rsidR="00E8441E" w:rsidRDefault="00000000" w:rsidP="00DE3DFE">
      <w:pPr>
        <w:pStyle w:val="ListBullet"/>
        <w:numPr>
          <w:ilvl w:val="0"/>
          <w:numId w:val="10"/>
        </w:numPr>
      </w:pPr>
      <w:r>
        <w:t>Consumer Staples: leading (avg +0.54%)</w:t>
      </w:r>
    </w:p>
    <w:p w14:paraId="2AA1A61A" w14:textId="77777777" w:rsidR="00E8441E" w:rsidRDefault="00000000" w:rsidP="00DE3DFE">
      <w:pPr>
        <w:pStyle w:val="ListBullet"/>
        <w:numPr>
          <w:ilvl w:val="0"/>
          <w:numId w:val="10"/>
        </w:numPr>
      </w:pPr>
      <w:r>
        <w:t>Consumer Discretionary: leading (avg +2.60%)</w:t>
      </w:r>
    </w:p>
    <w:p w14:paraId="166E0C77" w14:textId="77777777" w:rsidR="00E8441E" w:rsidRDefault="00000000" w:rsidP="00DE3DFE">
      <w:pPr>
        <w:pStyle w:val="ListBullet"/>
        <w:numPr>
          <w:ilvl w:val="0"/>
          <w:numId w:val="10"/>
        </w:numPr>
      </w:pPr>
      <w:r>
        <w:t>Financials: leading (avg +3.35%)</w:t>
      </w:r>
    </w:p>
    <w:p w14:paraId="16E0DC9E" w14:textId="77777777" w:rsidR="00E8441E" w:rsidRDefault="00000000" w:rsidP="00DE3DFE">
      <w:pPr>
        <w:pStyle w:val="ListBullet"/>
        <w:numPr>
          <w:ilvl w:val="0"/>
          <w:numId w:val="10"/>
        </w:numPr>
      </w:pPr>
      <w:r>
        <w:t>Utilities: lagging (avg -5.01%)</w:t>
      </w:r>
    </w:p>
    <w:p w14:paraId="4B7C5364" w14:textId="77777777" w:rsidR="00E8441E" w:rsidRDefault="00000000" w:rsidP="00DE3DFE">
      <w:pPr>
        <w:pStyle w:val="ListBullet"/>
        <w:numPr>
          <w:ilvl w:val="0"/>
          <w:numId w:val="10"/>
        </w:numPr>
      </w:pPr>
      <w:r>
        <w:t>Real Estate: lagging (avg -2.88%)</w:t>
      </w:r>
    </w:p>
    <w:p w14:paraId="7B9813CB" w14:textId="77777777" w:rsidR="00E8441E" w:rsidRDefault="00000000" w:rsidP="00DE3DFE">
      <w:pPr>
        <w:pStyle w:val="ListBullet"/>
        <w:numPr>
          <w:ilvl w:val="0"/>
          <w:numId w:val="10"/>
        </w:numPr>
      </w:pPr>
      <w:r>
        <w:t>Materials: soft (avg -0.22%)</w:t>
      </w:r>
    </w:p>
    <w:p w14:paraId="143C453D" w14:textId="77777777" w:rsidR="00E8441E" w:rsidRDefault="00000000" w:rsidP="00DE3DFE">
      <w:pPr>
        <w:pStyle w:val="ListBullet"/>
        <w:numPr>
          <w:ilvl w:val="0"/>
          <w:numId w:val="10"/>
        </w:numPr>
      </w:pPr>
      <w:r>
        <w:t>Energy: lagging (avg -4.31%)</w:t>
      </w:r>
    </w:p>
    <w:p w14:paraId="6738FD9D" w14:textId="77777777" w:rsidR="00E8441E" w:rsidRDefault="00000000" w:rsidP="00DE3DFE">
      <w:pPr>
        <w:pStyle w:val="ListBullet"/>
        <w:numPr>
          <w:ilvl w:val="0"/>
          <w:numId w:val="10"/>
        </w:numPr>
      </w:pPr>
      <w:r>
        <w:t>Health Care: lagging (avg -2.01%)</w:t>
      </w:r>
    </w:p>
    <w:p w14:paraId="106662AE" w14:textId="77777777" w:rsidR="00E8441E" w:rsidRDefault="00000000" w:rsidP="00DE3DFE">
      <w:pPr>
        <w:pStyle w:val="ListBullet"/>
        <w:numPr>
          <w:ilvl w:val="0"/>
          <w:numId w:val="10"/>
        </w:numPr>
      </w:pPr>
      <w:r>
        <w:t>Communication Services: leading (avg +1.88%)</w:t>
      </w:r>
    </w:p>
    <w:p w14:paraId="4DD9D78F" w14:textId="77777777" w:rsidR="00E8441E" w:rsidRDefault="00000000">
      <w:r>
        <w:t>Macro levers (MTD % returns):</w:t>
      </w:r>
    </w:p>
    <w:p w14:paraId="392F6017" w14:textId="77777777" w:rsidR="00E8441E" w:rsidRDefault="00000000" w:rsidP="00DE3DFE">
      <w:pPr>
        <w:pStyle w:val="ListBullet"/>
        <w:numPr>
          <w:ilvl w:val="0"/>
          <w:numId w:val="11"/>
        </w:numPr>
      </w:pPr>
      <w:r>
        <w:t>Gold: leading (avg +2.07%)</w:t>
      </w:r>
    </w:p>
    <w:p w14:paraId="698635B5" w14:textId="77777777" w:rsidR="00E8441E" w:rsidRDefault="00000000" w:rsidP="00DE3DFE">
      <w:pPr>
        <w:pStyle w:val="ListBullet"/>
        <w:numPr>
          <w:ilvl w:val="0"/>
          <w:numId w:val="11"/>
        </w:numPr>
      </w:pPr>
      <w:r>
        <w:t>USD: soft (avg -1.10%)</w:t>
      </w:r>
    </w:p>
    <w:p w14:paraId="5CC75B69" w14:textId="77777777" w:rsidR="00E8441E" w:rsidRDefault="00000000" w:rsidP="00DE3DFE">
      <w:pPr>
        <w:pStyle w:val="ListBullet"/>
        <w:numPr>
          <w:ilvl w:val="0"/>
          <w:numId w:val="11"/>
        </w:numPr>
      </w:pPr>
      <w:r>
        <w:t>Yields: leading (avg +3.09%)</w:t>
      </w:r>
    </w:p>
    <w:p w14:paraId="670AB23E" w14:textId="77777777" w:rsidR="00E8441E" w:rsidRDefault="00000000" w:rsidP="00DE3DFE">
      <w:pPr>
        <w:pStyle w:val="ListBullet"/>
        <w:numPr>
          <w:ilvl w:val="0"/>
          <w:numId w:val="11"/>
        </w:numPr>
      </w:pPr>
      <w:r>
        <w:t>Bonds: soft (avg -1.29%)</w:t>
      </w:r>
    </w:p>
    <w:p w14:paraId="2064F255" w14:textId="77777777" w:rsidR="00E8441E" w:rsidRDefault="00000000" w:rsidP="00DE3DFE">
      <w:pPr>
        <w:pStyle w:val="ListBullet"/>
        <w:numPr>
          <w:ilvl w:val="0"/>
          <w:numId w:val="11"/>
        </w:numPr>
      </w:pPr>
      <w:r>
        <w:t>Energy complex: soft (avg -12.37%)</w:t>
      </w:r>
    </w:p>
    <w:p w14:paraId="3DBEC86A" w14:textId="77777777" w:rsidR="00E8441E" w:rsidRDefault="00000000">
      <w:r>
        <w:t xml:space="preserve">Bottom line: Market breadth is middling with just under half of stocks positive MTD, but the tape still favors cyclicals and growthier pockets as Financials, Consumer Discretionary, Industrials, Tech, Staples, and Communication Services lead, while defensives and rate‑sensitives like Utilities, Real Estate, Health Care, Materials, and Energy lag alongside a notably weak energy complex. </w:t>
      </w:r>
      <w:bookmarkStart w:id="0" w:name="_Hlk216807994"/>
      <w:r>
        <w:t>Macro conditions reflect a backdrop where growth is slowing and earnings expectations remain under pressure even as inflation eases from its highs but stays above pre‑COVID norms, consistent with a mix of higher yields, a softer USD, weak bonds, strong gold, and underperforming energy that collectively signal tighter real conditions but no clear flight to outright recessionary defensives yet.</w:t>
      </w:r>
      <w:bookmarkEnd w:id="0"/>
    </w:p>
    <w:sectPr w:rsidR="00E8441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F02464"/>
    <w:multiLevelType w:val="hybridMultilevel"/>
    <w:tmpl w:val="8E7ED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E46497"/>
    <w:multiLevelType w:val="hybridMultilevel"/>
    <w:tmpl w:val="9DC88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0579509">
    <w:abstractNumId w:val="8"/>
  </w:num>
  <w:num w:numId="2" w16cid:durableId="1752896759">
    <w:abstractNumId w:val="6"/>
  </w:num>
  <w:num w:numId="3" w16cid:durableId="1266032778">
    <w:abstractNumId w:val="5"/>
  </w:num>
  <w:num w:numId="4" w16cid:durableId="715013118">
    <w:abstractNumId w:val="4"/>
  </w:num>
  <w:num w:numId="5" w16cid:durableId="1130321058">
    <w:abstractNumId w:val="7"/>
  </w:num>
  <w:num w:numId="6" w16cid:durableId="1750081917">
    <w:abstractNumId w:val="3"/>
  </w:num>
  <w:num w:numId="7" w16cid:durableId="2138140417">
    <w:abstractNumId w:val="2"/>
  </w:num>
  <w:num w:numId="8" w16cid:durableId="409733672">
    <w:abstractNumId w:val="1"/>
  </w:num>
  <w:num w:numId="9" w16cid:durableId="1411973210">
    <w:abstractNumId w:val="0"/>
  </w:num>
  <w:num w:numId="10" w16cid:durableId="167451156">
    <w:abstractNumId w:val="10"/>
  </w:num>
  <w:num w:numId="11" w16cid:durableId="16608444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1984"/>
    <w:rsid w:val="0029639D"/>
    <w:rsid w:val="00326F90"/>
    <w:rsid w:val="00AA1D8D"/>
    <w:rsid w:val="00B47730"/>
    <w:rsid w:val="00CB0664"/>
    <w:rsid w:val="00DE3DFE"/>
    <w:rsid w:val="00E814C2"/>
    <w:rsid w:val="00E8441E"/>
    <w:rsid w:val="00EE51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900977"/>
  <w14:defaultImageDpi w14:val="300"/>
  <w15:docId w15:val="{084CEAC6-DF63-48FF-83F1-FD7BD1D8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213</Words>
  <Characters>1271</Characters>
  <Application>Microsoft Office Word</Application>
  <DocSecurity>0</DocSecurity>
  <Lines>28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2025-12-17T01:06:00Z</dcterms:created>
  <dcterms:modified xsi:type="dcterms:W3CDTF">2025-12-17T01:06:00Z</dcterms:modified>
  <cp:category/>
</cp:coreProperties>
</file>