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8571EA" w14:textId="77777777" w:rsidR="00312BA9" w:rsidRDefault="00000000">
      <w:r>
        <w:t>Quarterly Market Read: December 16, 2025</w:t>
      </w:r>
    </w:p>
    <w:p w14:paraId="024788B7" w14:textId="77777777" w:rsidR="00312BA9" w:rsidRDefault="00000000">
      <w:r>
        <w:t>The market is saying (all numbers are QTD % returns):</w:t>
      </w:r>
    </w:p>
    <w:p w14:paraId="0D547BD2" w14:textId="77777777" w:rsidR="00312BA9" w:rsidRDefault="00000000" w:rsidP="007D6263">
      <w:pPr>
        <w:pStyle w:val="ListBullet"/>
        <w:numPr>
          <w:ilvl w:val="0"/>
          <w:numId w:val="10"/>
        </w:numPr>
      </w:pPr>
      <w:r>
        <w:t>Breadth: 50.8% of names are positive.</w:t>
      </w:r>
    </w:p>
    <w:p w14:paraId="7D1EE8A0" w14:textId="77777777" w:rsidR="00312BA9" w:rsidRDefault="00000000" w:rsidP="007D6263">
      <w:pPr>
        <w:pStyle w:val="ListBullet"/>
        <w:numPr>
          <w:ilvl w:val="0"/>
          <w:numId w:val="10"/>
        </w:numPr>
      </w:pPr>
      <w:r>
        <w:t>Information Technology: firm (avg +3.31%)</w:t>
      </w:r>
    </w:p>
    <w:p w14:paraId="25CF41F2" w14:textId="77777777" w:rsidR="00312BA9" w:rsidRDefault="00000000" w:rsidP="007D6263">
      <w:pPr>
        <w:pStyle w:val="ListBullet"/>
        <w:numPr>
          <w:ilvl w:val="0"/>
          <w:numId w:val="10"/>
        </w:numPr>
      </w:pPr>
      <w:r>
        <w:t>Industrials: flat/firm (avg +1.21%)</w:t>
      </w:r>
    </w:p>
    <w:p w14:paraId="1B21A6F9" w14:textId="77777777" w:rsidR="00312BA9" w:rsidRDefault="00000000" w:rsidP="007D6263">
      <w:pPr>
        <w:pStyle w:val="ListBullet"/>
        <w:numPr>
          <w:ilvl w:val="0"/>
          <w:numId w:val="10"/>
        </w:numPr>
      </w:pPr>
      <w:r>
        <w:t>Consumer Staples: firm (avg +1.82%)</w:t>
      </w:r>
    </w:p>
    <w:p w14:paraId="750F71ED" w14:textId="77777777" w:rsidR="00312BA9" w:rsidRDefault="00000000" w:rsidP="007D6263">
      <w:pPr>
        <w:pStyle w:val="ListBullet"/>
        <w:numPr>
          <w:ilvl w:val="0"/>
          <w:numId w:val="10"/>
        </w:numPr>
      </w:pPr>
      <w:r>
        <w:t>Consumer Discretionary: flat/firm (avg +0.11%)</w:t>
      </w:r>
    </w:p>
    <w:p w14:paraId="6C927846" w14:textId="77777777" w:rsidR="00312BA9" w:rsidRDefault="00000000" w:rsidP="007D6263">
      <w:pPr>
        <w:pStyle w:val="ListBullet"/>
        <w:numPr>
          <w:ilvl w:val="0"/>
          <w:numId w:val="10"/>
        </w:numPr>
      </w:pPr>
      <w:r>
        <w:t>Financials: flat/firm (avg +1.17%)</w:t>
      </w:r>
    </w:p>
    <w:p w14:paraId="4A1CF3EA" w14:textId="77777777" w:rsidR="00312BA9" w:rsidRDefault="00000000" w:rsidP="007D6263">
      <w:pPr>
        <w:pStyle w:val="ListBullet"/>
        <w:numPr>
          <w:ilvl w:val="0"/>
          <w:numId w:val="10"/>
        </w:numPr>
      </w:pPr>
      <w:r>
        <w:t>Utilities: soft (avg -2.83%)</w:t>
      </w:r>
    </w:p>
    <w:p w14:paraId="53C633CB" w14:textId="77777777" w:rsidR="00312BA9" w:rsidRDefault="00000000" w:rsidP="007D6263">
      <w:pPr>
        <w:pStyle w:val="ListBullet"/>
        <w:numPr>
          <w:ilvl w:val="0"/>
          <w:numId w:val="10"/>
        </w:numPr>
      </w:pPr>
      <w:r>
        <w:t>Real Estate: heavy (avg -6.46%)</w:t>
      </w:r>
    </w:p>
    <w:p w14:paraId="75BDE023" w14:textId="77777777" w:rsidR="00312BA9" w:rsidRDefault="00000000" w:rsidP="007D6263">
      <w:pPr>
        <w:pStyle w:val="ListBullet"/>
        <w:numPr>
          <w:ilvl w:val="0"/>
          <w:numId w:val="10"/>
        </w:numPr>
      </w:pPr>
      <w:r>
        <w:t>Materials: soft (avg -0.78%)</w:t>
      </w:r>
    </w:p>
    <w:p w14:paraId="104CA66A" w14:textId="77777777" w:rsidR="00312BA9" w:rsidRDefault="00000000" w:rsidP="007D6263">
      <w:pPr>
        <w:pStyle w:val="ListBullet"/>
        <w:numPr>
          <w:ilvl w:val="0"/>
          <w:numId w:val="10"/>
        </w:numPr>
      </w:pPr>
      <w:r>
        <w:t>Energy: soft (avg -2.46%)</w:t>
      </w:r>
    </w:p>
    <w:p w14:paraId="6798E22F" w14:textId="77777777" w:rsidR="00312BA9" w:rsidRDefault="00000000" w:rsidP="007D6263">
      <w:pPr>
        <w:pStyle w:val="ListBullet"/>
        <w:numPr>
          <w:ilvl w:val="0"/>
          <w:numId w:val="10"/>
        </w:numPr>
      </w:pPr>
      <w:r>
        <w:t>Health Care: leading (avg +7.75%)</w:t>
      </w:r>
    </w:p>
    <w:p w14:paraId="6F2A0F52" w14:textId="77777777" w:rsidR="00312BA9" w:rsidRDefault="00000000" w:rsidP="007D6263">
      <w:pPr>
        <w:pStyle w:val="ListBullet"/>
        <w:numPr>
          <w:ilvl w:val="0"/>
          <w:numId w:val="10"/>
        </w:numPr>
      </w:pPr>
      <w:r>
        <w:t>Communication Services: heavy (avg -5.48%)</w:t>
      </w:r>
    </w:p>
    <w:p w14:paraId="3B9AAC5C" w14:textId="77777777" w:rsidR="00312BA9" w:rsidRDefault="00000000" w:rsidP="007D6263">
      <w:pPr>
        <w:pStyle w:val="ListBullet"/>
        <w:numPr>
          <w:ilvl w:val="0"/>
          <w:numId w:val="10"/>
        </w:numPr>
      </w:pPr>
      <w:r>
        <w:t>Energy Complex: heavy (avg -8.85%)</w:t>
      </w:r>
    </w:p>
    <w:p w14:paraId="364F8273" w14:textId="77777777" w:rsidR="00312BA9" w:rsidRDefault="00000000">
      <w:r>
        <w:t>Macro levers (QTD % returns):</w:t>
      </w:r>
    </w:p>
    <w:p w14:paraId="234C3971" w14:textId="77777777" w:rsidR="00312BA9" w:rsidRDefault="00000000" w:rsidP="007D6263">
      <w:pPr>
        <w:pStyle w:val="ListBullet"/>
        <w:numPr>
          <w:ilvl w:val="0"/>
          <w:numId w:val="11"/>
        </w:numPr>
      </w:pPr>
      <w:r>
        <w:t>Gold: bid (avg +11.37%)</w:t>
      </w:r>
    </w:p>
    <w:p w14:paraId="3E44585A" w14:textId="77777777" w:rsidR="00312BA9" w:rsidRDefault="00000000" w:rsidP="007D6263">
      <w:pPr>
        <w:pStyle w:val="ListBullet"/>
        <w:numPr>
          <w:ilvl w:val="0"/>
          <w:numId w:val="11"/>
        </w:numPr>
      </w:pPr>
      <w:r>
        <w:t>USD: firm (avg +1.42%)</w:t>
      </w:r>
    </w:p>
    <w:p w14:paraId="5EFE464A" w14:textId="77777777" w:rsidR="00312BA9" w:rsidRDefault="00000000" w:rsidP="007D6263">
      <w:pPr>
        <w:pStyle w:val="ListBullet"/>
        <w:numPr>
          <w:ilvl w:val="0"/>
          <w:numId w:val="11"/>
        </w:numPr>
      </w:pPr>
      <w:r>
        <w:t>Yields: flat (avg +0.30%)</w:t>
      </w:r>
    </w:p>
    <w:p w14:paraId="5BDB7DAA" w14:textId="77777777" w:rsidR="00312BA9" w:rsidRDefault="00000000" w:rsidP="007D6263">
      <w:pPr>
        <w:pStyle w:val="ListBullet"/>
        <w:numPr>
          <w:ilvl w:val="0"/>
          <w:numId w:val="11"/>
        </w:numPr>
      </w:pPr>
      <w:r>
        <w:t>Bonds: soft (avg -0.98%)</w:t>
      </w:r>
    </w:p>
    <w:p w14:paraId="0E70DB78" w14:textId="77777777" w:rsidR="00312BA9" w:rsidRDefault="00000000" w:rsidP="007D6263">
      <w:pPr>
        <w:pStyle w:val="ListBullet"/>
        <w:numPr>
          <w:ilvl w:val="0"/>
          <w:numId w:val="11"/>
        </w:numPr>
      </w:pPr>
      <w:r>
        <w:t>Energy Complex (sector-level): falling (avg -8.85%)</w:t>
      </w:r>
    </w:p>
    <w:p w14:paraId="140F00F5" w14:textId="77777777" w:rsidR="00312BA9" w:rsidRDefault="00000000">
      <w:r>
        <w:t>Bottom line: With just over half of names positive QTD, breadth is mixed but resilient, and the tape is rewarding defensives and secular growers, led by Health Care and a still-firm Technology complex, while Industrials, Consumer Staples, Financials, and Consumer Discretionary grind modestly higher and classic rate sensitives like Utilities and Real Estate trade heavy alongside weaker Energy, Materials, and Communication Services. Macro conditions reflect growth that is decelerating on a rolling-quarter basis, with earnings revisions still under pressure, against inflation that is proving sticky above pre-COVID norms even as headline prints cool at the margin, a backdrop echoed by a bid in Gold, a firm USD, flat yields, soft bonds, and a sharply lower Energy complex that together argue for a cautious, quality-tilt stance consistent with the sector leadership profile this quarter.</w:t>
      </w:r>
    </w:p>
    <w:sectPr w:rsidR="00312BA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97133F"/>
    <w:multiLevelType w:val="hybridMultilevel"/>
    <w:tmpl w:val="F314E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F9555A"/>
    <w:multiLevelType w:val="hybridMultilevel"/>
    <w:tmpl w:val="39ACF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87215413">
    <w:abstractNumId w:val="8"/>
  </w:num>
  <w:num w:numId="2" w16cid:durableId="280111020">
    <w:abstractNumId w:val="6"/>
  </w:num>
  <w:num w:numId="3" w16cid:durableId="48769736">
    <w:abstractNumId w:val="5"/>
  </w:num>
  <w:num w:numId="4" w16cid:durableId="1577327587">
    <w:abstractNumId w:val="4"/>
  </w:num>
  <w:num w:numId="5" w16cid:durableId="1183671512">
    <w:abstractNumId w:val="7"/>
  </w:num>
  <w:num w:numId="6" w16cid:durableId="600256942">
    <w:abstractNumId w:val="3"/>
  </w:num>
  <w:num w:numId="7" w16cid:durableId="1832132949">
    <w:abstractNumId w:val="2"/>
  </w:num>
  <w:num w:numId="8" w16cid:durableId="487869670">
    <w:abstractNumId w:val="1"/>
  </w:num>
  <w:num w:numId="9" w16cid:durableId="1982467072">
    <w:abstractNumId w:val="0"/>
  </w:num>
  <w:num w:numId="10" w16cid:durableId="1147473993">
    <w:abstractNumId w:val="10"/>
  </w:num>
  <w:num w:numId="11" w16cid:durableId="683358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12BA9"/>
    <w:rsid w:val="00326F90"/>
    <w:rsid w:val="0038252C"/>
    <w:rsid w:val="00382F51"/>
    <w:rsid w:val="007D6263"/>
    <w:rsid w:val="00AA1D8D"/>
    <w:rsid w:val="00B47730"/>
    <w:rsid w:val="00CB0664"/>
    <w:rsid w:val="00E814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F402D3"/>
  <w14:defaultImageDpi w14:val="300"/>
  <w15:docId w15:val="{084CEAC6-DF63-48FF-83F1-FD7BD1D85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237</Words>
  <Characters>1411</Characters>
  <Application>Microsoft Office Word</Application>
  <DocSecurity>0</DocSecurity>
  <Lines>31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2025-12-17T01:06:00Z</dcterms:created>
  <dcterms:modified xsi:type="dcterms:W3CDTF">2025-12-17T01:06:00Z</dcterms:modified>
  <cp:category/>
</cp:coreProperties>
</file>