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D733D" w14:textId="77777777" w:rsidR="00B652DE" w:rsidRPr="002730ED" w:rsidRDefault="00547C0F" w:rsidP="00B652DE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B652DE" w:rsidRPr="002730ED">
        <w:rPr>
          <w:b/>
          <w:bCs/>
        </w:rPr>
        <w:t>Macro posture — gold bid, yields easing, USD and bonds essentially flat, and the energy complex bid — suggests steadier growth with moderating inflation pressures, a backdrop supportive of risk assets and cyclical exposure with ongoing rotation toward quality growth.</w:t>
      </w:r>
    </w:p>
    <w:p w14:paraId="5A40CDC3" w14:textId="3B9ABF01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C488F"/>
    <w:rsid w:val="000E0FB2"/>
    <w:rsid w:val="001114DC"/>
    <w:rsid w:val="00132CE2"/>
    <w:rsid w:val="00134680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D714E"/>
    <w:rsid w:val="00320A80"/>
    <w:rsid w:val="00341859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606D5D"/>
    <w:rsid w:val="00615605"/>
    <w:rsid w:val="006D59AC"/>
    <w:rsid w:val="00766DFD"/>
    <w:rsid w:val="007739A4"/>
    <w:rsid w:val="007C7954"/>
    <w:rsid w:val="007F3A4E"/>
    <w:rsid w:val="00851B53"/>
    <w:rsid w:val="0085660D"/>
    <w:rsid w:val="008B60BF"/>
    <w:rsid w:val="00917862"/>
    <w:rsid w:val="009C43A2"/>
    <w:rsid w:val="00A01661"/>
    <w:rsid w:val="00A1108A"/>
    <w:rsid w:val="00A66203"/>
    <w:rsid w:val="00AF286D"/>
    <w:rsid w:val="00B652DE"/>
    <w:rsid w:val="00BA3171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52DE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242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</cp:revision>
  <dcterms:created xsi:type="dcterms:W3CDTF">2025-10-18T00:25:00Z</dcterms:created>
  <dcterms:modified xsi:type="dcterms:W3CDTF">2025-10-21T00:24:00Z</dcterms:modified>
</cp:coreProperties>
</file>