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82687" w14:textId="77777777" w:rsidR="00553CDC" w:rsidRDefault="00000000">
      <w:r>
        <w:t>Market Read: December 31, 2025</w:t>
      </w:r>
    </w:p>
    <w:p w14:paraId="64D70E1D" w14:textId="77777777" w:rsidR="00553CDC" w:rsidRDefault="00000000">
      <w:r>
        <w:t>The market is saying:</w:t>
      </w:r>
    </w:p>
    <w:p w14:paraId="29454F0B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Breadth: 6.7% of names are positive.</w:t>
      </w:r>
    </w:p>
    <w:p w14:paraId="62F63109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Information Technology: lagging (avg -1.28%)</w:t>
      </w:r>
    </w:p>
    <w:p w14:paraId="19C41085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Industrials: lagging (avg -0.94%)</w:t>
      </w:r>
    </w:p>
    <w:p w14:paraId="11BA8786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Consumer Staples: lagging (avg -0.68%)</w:t>
      </w:r>
    </w:p>
    <w:p w14:paraId="3BEDE4EA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Consumer Discretionary: lagging (avg -0.75%)</w:t>
      </w:r>
    </w:p>
    <w:p w14:paraId="3073B88E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Financials: lagging (avg -0.92%)</w:t>
      </w:r>
    </w:p>
    <w:p w14:paraId="627BE75E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Utilities: lagging (avg -0.66%)</w:t>
      </w:r>
    </w:p>
    <w:p w14:paraId="4667DB70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Real Estate: lagging (avg -1.03%)</w:t>
      </w:r>
    </w:p>
    <w:p w14:paraId="195A2CCF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Materials: lagging (avg -0.78%)</w:t>
      </w:r>
    </w:p>
    <w:p w14:paraId="3375C1DD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Energy: lagging (avg -0.77%)</w:t>
      </w:r>
    </w:p>
    <w:p w14:paraId="479B0BC2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Health Care: lagging (avg -0.75%)</w:t>
      </w:r>
    </w:p>
    <w:p w14:paraId="221EEE77" w14:textId="77777777" w:rsidR="00553CDC" w:rsidRDefault="00000000" w:rsidP="00F77B56">
      <w:pPr>
        <w:pStyle w:val="ListBullet"/>
        <w:numPr>
          <w:ilvl w:val="0"/>
          <w:numId w:val="10"/>
        </w:numPr>
      </w:pPr>
      <w:r>
        <w:t>Communication Services: lagging (avg -0.51%)</w:t>
      </w:r>
    </w:p>
    <w:p w14:paraId="31D27BE1" w14:textId="77777777" w:rsidR="00553CDC" w:rsidRDefault="00000000">
      <w:r>
        <w:t>Macro levers:</w:t>
      </w:r>
    </w:p>
    <w:p w14:paraId="72E744B2" w14:textId="77777777" w:rsidR="00553CDC" w:rsidRDefault="00000000" w:rsidP="00F77B56">
      <w:pPr>
        <w:pStyle w:val="ListBullet"/>
        <w:numPr>
          <w:ilvl w:val="0"/>
          <w:numId w:val="11"/>
        </w:numPr>
      </w:pPr>
      <w:r>
        <w:t>Gold: lagging (avg -0.65%)</w:t>
      </w:r>
    </w:p>
    <w:p w14:paraId="2D435853" w14:textId="77777777" w:rsidR="00553CDC" w:rsidRDefault="00000000" w:rsidP="00F77B56">
      <w:pPr>
        <w:pStyle w:val="ListBullet"/>
        <w:numPr>
          <w:ilvl w:val="0"/>
          <w:numId w:val="11"/>
        </w:numPr>
      </w:pPr>
      <w:r>
        <w:t>USD: flat (avg -0.07%)</w:t>
      </w:r>
    </w:p>
    <w:p w14:paraId="0BA04524" w14:textId="77777777" w:rsidR="00553CDC" w:rsidRDefault="00000000" w:rsidP="00F77B56">
      <w:pPr>
        <w:pStyle w:val="ListBullet"/>
        <w:numPr>
          <w:ilvl w:val="0"/>
          <w:numId w:val="11"/>
        </w:numPr>
      </w:pPr>
      <w:r>
        <w:t>Yields: leading (avg +0.82%)</w:t>
      </w:r>
    </w:p>
    <w:p w14:paraId="1E893984" w14:textId="77777777" w:rsidR="00553CDC" w:rsidRDefault="00000000" w:rsidP="00F77B56">
      <w:pPr>
        <w:pStyle w:val="ListBullet"/>
        <w:numPr>
          <w:ilvl w:val="0"/>
          <w:numId w:val="11"/>
        </w:numPr>
      </w:pPr>
      <w:r>
        <w:t>Bonds: lagging (avg -0.39%)</w:t>
      </w:r>
    </w:p>
    <w:p w14:paraId="117042B7" w14:textId="77777777" w:rsidR="00553CDC" w:rsidRDefault="00000000" w:rsidP="00F77B56">
      <w:pPr>
        <w:pStyle w:val="ListBullet"/>
        <w:numPr>
          <w:ilvl w:val="0"/>
          <w:numId w:val="11"/>
        </w:numPr>
      </w:pPr>
      <w:r>
        <w:t>Energy complex: lagging (avg -3.69%)</w:t>
      </w:r>
    </w:p>
    <w:p w14:paraId="3DDAB690" w14:textId="77777777" w:rsidR="00553CDC" w:rsidRDefault="00000000">
      <w:r>
        <w:t xml:space="preserve">Bottom line: Ultra-narrow breadth with barely 7% of names green and uniform selling across every sector, including typical defensives like Staples, Utilities, and Health Care, signals broad de-risking rather than a simple rotation, while cyclicals (Industrials, Financials, Materials, Energy) and growth engines like Tech and Comm Services all trade heavy alongside pressure in Real Estate. </w:t>
      </w:r>
      <w:bookmarkStart w:id="0" w:name="_Hlk218103900"/>
      <w:r>
        <w:t>With higher yields leading, bonds and gold offered, and the energy complex sharply lower despite a flat USD, the tape is discounting tighter financial conditions into an environment where macro posture shows growth is decelerating from previously strong levels while still-elevated but easing inflation supports a regime of higher-for-longer real rates, reinforcing today’s risk-off tone and multiple compression across the equity complex.</w:t>
      </w:r>
      <w:bookmarkEnd w:id="0"/>
    </w:p>
    <w:sectPr w:rsidR="00553C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946258"/>
    <w:multiLevelType w:val="hybridMultilevel"/>
    <w:tmpl w:val="33BAC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C2490C"/>
    <w:multiLevelType w:val="hybridMultilevel"/>
    <w:tmpl w:val="083AF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975007">
    <w:abstractNumId w:val="8"/>
  </w:num>
  <w:num w:numId="2" w16cid:durableId="1418820541">
    <w:abstractNumId w:val="6"/>
  </w:num>
  <w:num w:numId="3" w16cid:durableId="1970356200">
    <w:abstractNumId w:val="5"/>
  </w:num>
  <w:num w:numId="4" w16cid:durableId="1507525048">
    <w:abstractNumId w:val="4"/>
  </w:num>
  <w:num w:numId="5" w16cid:durableId="1252852947">
    <w:abstractNumId w:val="7"/>
  </w:num>
  <w:num w:numId="6" w16cid:durableId="809520072">
    <w:abstractNumId w:val="3"/>
  </w:num>
  <w:num w:numId="7" w16cid:durableId="977612120">
    <w:abstractNumId w:val="2"/>
  </w:num>
  <w:num w:numId="8" w16cid:durableId="107243045">
    <w:abstractNumId w:val="1"/>
  </w:num>
  <w:num w:numId="9" w16cid:durableId="600648234">
    <w:abstractNumId w:val="0"/>
  </w:num>
  <w:num w:numId="10" w16cid:durableId="495416326">
    <w:abstractNumId w:val="10"/>
  </w:num>
  <w:num w:numId="11" w16cid:durableId="12536637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A1998"/>
    <w:rsid w:val="004030F3"/>
    <w:rsid w:val="00553CDC"/>
    <w:rsid w:val="00AA1D8D"/>
    <w:rsid w:val="00B47730"/>
    <w:rsid w:val="00CB0664"/>
    <w:rsid w:val="00F77B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0E48AD"/>
  <w14:defaultImageDpi w14:val="300"/>
  <w15:docId w15:val="{217A4204-6037-45B0-91F1-85CC8A1D4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209</Words>
  <Characters>1272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2026-01-01T01:04:00Z</dcterms:created>
  <dcterms:modified xsi:type="dcterms:W3CDTF">2026-01-01T01:04:00Z</dcterms:modified>
  <cp:category/>
</cp:coreProperties>
</file>