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42E1A" w14:textId="77777777" w:rsidR="00D411FC" w:rsidRDefault="00000000">
      <w:r>
        <w:t>Monthly Market Read: December 31, 2025</w:t>
      </w:r>
    </w:p>
    <w:p w14:paraId="2DF98DCC" w14:textId="77777777" w:rsidR="00D411FC" w:rsidRDefault="00000000">
      <w:r>
        <w:t>The market is saying (all numbers are MTD % returns):</w:t>
      </w:r>
    </w:p>
    <w:p w14:paraId="59C19D28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Breadth: 48.3% of names are positive.</w:t>
      </w:r>
    </w:p>
    <w:p w14:paraId="73B6DD65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Information Technology: leading (avg +1.21%)</w:t>
      </w:r>
    </w:p>
    <w:p w14:paraId="4958720A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Industrials: leading (avg +1.03%)</w:t>
      </w:r>
    </w:p>
    <w:p w14:paraId="611BB755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Consumer Staples: lagging (avg -1.98%)</w:t>
      </w:r>
    </w:p>
    <w:p w14:paraId="7F551F93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Consumer Discretionary: leading (avg +1.54%)</w:t>
      </w:r>
    </w:p>
    <w:p w14:paraId="7FA95996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Financials: leading (avg +3.15%)</w:t>
      </w:r>
    </w:p>
    <w:p w14:paraId="1EDED431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Utilities: lagging (avg -4.70%)</w:t>
      </w:r>
    </w:p>
    <w:p w14:paraId="657F29A6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Real Estate: lagging (avg -1.94%)</w:t>
      </w:r>
    </w:p>
    <w:p w14:paraId="5A6DBAF1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Materials: leading (avg +1.19%)</w:t>
      </w:r>
    </w:p>
    <w:p w14:paraId="3EA99022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Energy: lagging (avg -1.94%)</w:t>
      </w:r>
    </w:p>
    <w:p w14:paraId="0A0B475D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Health Care: lagging (avg -1.53%)</w:t>
      </w:r>
    </w:p>
    <w:p w14:paraId="6DBD7A8C" w14:textId="77777777" w:rsidR="00D411FC" w:rsidRDefault="00000000" w:rsidP="007C17A3">
      <w:pPr>
        <w:pStyle w:val="ListBullet"/>
        <w:numPr>
          <w:ilvl w:val="0"/>
          <w:numId w:val="10"/>
        </w:numPr>
      </w:pPr>
      <w:r>
        <w:t>Communication Services: leading (avg +2.39%)</w:t>
      </w:r>
    </w:p>
    <w:p w14:paraId="12106CB3" w14:textId="77777777" w:rsidR="00D411FC" w:rsidRDefault="00000000">
      <w:r>
        <w:t>Macro levers (MTD % returns):</w:t>
      </w:r>
    </w:p>
    <w:p w14:paraId="1B26DBE8" w14:textId="77777777" w:rsidR="00D411FC" w:rsidRDefault="00000000" w:rsidP="007C17A3">
      <w:pPr>
        <w:pStyle w:val="ListBullet"/>
        <w:numPr>
          <w:ilvl w:val="0"/>
          <w:numId w:val="11"/>
        </w:numPr>
      </w:pPr>
      <w:r>
        <w:t>Gold: leading (avg +2.17%)</w:t>
      </w:r>
    </w:p>
    <w:p w14:paraId="3CCF14B2" w14:textId="77777777" w:rsidR="00D411FC" w:rsidRDefault="00000000" w:rsidP="007C17A3">
      <w:pPr>
        <w:pStyle w:val="ListBullet"/>
        <w:numPr>
          <w:ilvl w:val="0"/>
          <w:numId w:val="11"/>
        </w:numPr>
      </w:pPr>
      <w:r>
        <w:t>USD: soft (avg -4.18%)</w:t>
      </w:r>
    </w:p>
    <w:p w14:paraId="6F59BA17" w14:textId="77777777" w:rsidR="00D411FC" w:rsidRDefault="00000000" w:rsidP="007C17A3">
      <w:pPr>
        <w:pStyle w:val="ListBullet"/>
        <w:numPr>
          <w:ilvl w:val="0"/>
          <w:numId w:val="11"/>
        </w:numPr>
      </w:pPr>
      <w:r>
        <w:t>Yields: leading (avg +3.59%)</w:t>
      </w:r>
    </w:p>
    <w:p w14:paraId="604504DB" w14:textId="77777777" w:rsidR="00D411FC" w:rsidRDefault="00000000" w:rsidP="007C17A3">
      <w:pPr>
        <w:pStyle w:val="ListBullet"/>
        <w:numPr>
          <w:ilvl w:val="0"/>
          <w:numId w:val="11"/>
        </w:numPr>
      </w:pPr>
      <w:r>
        <w:t>Bonds: soft (avg -1.80%)</w:t>
      </w:r>
    </w:p>
    <w:p w14:paraId="52D8332E" w14:textId="77777777" w:rsidR="00D411FC" w:rsidRDefault="00000000" w:rsidP="007C17A3">
      <w:pPr>
        <w:pStyle w:val="ListBullet"/>
        <w:numPr>
          <w:ilvl w:val="0"/>
          <w:numId w:val="11"/>
        </w:numPr>
      </w:pPr>
      <w:r>
        <w:t>Energy complex: soft (avg -9.73%)</w:t>
      </w:r>
    </w:p>
    <w:p w14:paraId="146AB519" w14:textId="77777777" w:rsidR="00D411FC" w:rsidRDefault="00000000">
      <w:r>
        <w:t xml:space="preserve">Bottom line: With just under half of names positive MTD, breadth is middling and the tape is rewarding cyclical and rate-sensitive leadership—Financials, Communication Services, Consumer Discretionary, Tech, Industrials, and Materials—while defensives and bond proxies such as Utilities, Real Estate, Staples, Health Care, and Energy lag alongside a weaker energy complex. </w:t>
      </w:r>
      <w:bookmarkStart w:id="0" w:name="_Hlk218104000"/>
      <w:r>
        <w:t>Macro posture shows slowing growth and still-elevated-but-easing inflation expectations, which is consistent with a softer USD, rising yields, and underperforming bonds and real-asset proxies, reinforcing a market that is tilting toward cyclical risk and away from duration and classic defensives despite the ongoing earnings and macro deceleration.</w:t>
      </w:r>
      <w:bookmarkEnd w:id="0"/>
    </w:p>
    <w:sectPr w:rsidR="00D411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EA1CF3"/>
    <w:multiLevelType w:val="hybridMultilevel"/>
    <w:tmpl w:val="A774B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C3124"/>
    <w:multiLevelType w:val="hybridMultilevel"/>
    <w:tmpl w:val="D7544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9701549">
    <w:abstractNumId w:val="8"/>
  </w:num>
  <w:num w:numId="2" w16cid:durableId="1240754120">
    <w:abstractNumId w:val="6"/>
  </w:num>
  <w:num w:numId="3" w16cid:durableId="1069035316">
    <w:abstractNumId w:val="5"/>
  </w:num>
  <w:num w:numId="4" w16cid:durableId="454718662">
    <w:abstractNumId w:val="4"/>
  </w:num>
  <w:num w:numId="5" w16cid:durableId="1362514708">
    <w:abstractNumId w:val="7"/>
  </w:num>
  <w:num w:numId="6" w16cid:durableId="2098209210">
    <w:abstractNumId w:val="3"/>
  </w:num>
  <w:num w:numId="7" w16cid:durableId="1932473097">
    <w:abstractNumId w:val="2"/>
  </w:num>
  <w:num w:numId="8" w16cid:durableId="97454618">
    <w:abstractNumId w:val="1"/>
  </w:num>
  <w:num w:numId="9" w16cid:durableId="487328634">
    <w:abstractNumId w:val="0"/>
  </w:num>
  <w:num w:numId="10" w16cid:durableId="1527671428">
    <w:abstractNumId w:val="9"/>
  </w:num>
  <w:num w:numId="11" w16cid:durableId="10314939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BB7"/>
    <w:rsid w:val="0006063C"/>
    <w:rsid w:val="0015074B"/>
    <w:rsid w:val="0029639D"/>
    <w:rsid w:val="00326F90"/>
    <w:rsid w:val="007C17A3"/>
    <w:rsid w:val="00AA1D8D"/>
    <w:rsid w:val="00B47730"/>
    <w:rsid w:val="00CB0664"/>
    <w:rsid w:val="00D411FC"/>
    <w:rsid w:val="00D758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D521FB"/>
  <w14:defaultImageDpi w14:val="300"/>
  <w15:docId w15:val="{C09224D9-648D-4384-A6FD-392E0931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194</Words>
  <Characters>1230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2026-01-01T01:06:00Z</dcterms:created>
  <dcterms:modified xsi:type="dcterms:W3CDTF">2026-01-01T01:06:00Z</dcterms:modified>
  <cp:category/>
</cp:coreProperties>
</file>