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0798C" w14:textId="77777777" w:rsidR="000F0A53" w:rsidRDefault="00000000">
      <w:r>
        <w:t>Quarterly Market Read: December 31, 2025</w:t>
      </w:r>
    </w:p>
    <w:p w14:paraId="2BA89E27" w14:textId="77777777" w:rsidR="000F0A53" w:rsidRDefault="00000000">
      <w:r>
        <w:t>The market is saying (all numbers are QTD % returns):</w:t>
      </w:r>
    </w:p>
    <w:p w14:paraId="7EC7F6E3" w14:textId="77777777" w:rsidR="000F0A53" w:rsidRDefault="00000000" w:rsidP="00F8318E">
      <w:pPr>
        <w:pStyle w:val="ListBullet"/>
        <w:numPr>
          <w:ilvl w:val="0"/>
          <w:numId w:val="10"/>
        </w:numPr>
      </w:pPr>
      <w:r>
        <w:t>Breadth: 50.3% of names are positive.</w:t>
      </w:r>
    </w:p>
    <w:p w14:paraId="58574F8F" w14:textId="77777777" w:rsidR="000F0A53" w:rsidRDefault="00000000" w:rsidP="00F8318E">
      <w:pPr>
        <w:pStyle w:val="ListBullet"/>
        <w:numPr>
          <w:ilvl w:val="0"/>
          <w:numId w:val="10"/>
        </w:numPr>
      </w:pPr>
      <w:r>
        <w:t>Information Technology: firm (avg +3.06%)</w:t>
      </w:r>
    </w:p>
    <w:p w14:paraId="28940CC6" w14:textId="77777777" w:rsidR="000F0A53" w:rsidRDefault="00000000" w:rsidP="00F8318E">
      <w:pPr>
        <w:pStyle w:val="ListBullet"/>
        <w:numPr>
          <w:ilvl w:val="0"/>
          <w:numId w:val="10"/>
        </w:numPr>
      </w:pPr>
      <w:r>
        <w:t>Industrials: flat/firm (avg +0.91%)</w:t>
      </w:r>
    </w:p>
    <w:p w14:paraId="52BACA04" w14:textId="77777777" w:rsidR="000F0A53" w:rsidRDefault="00000000" w:rsidP="00F8318E">
      <w:pPr>
        <w:pStyle w:val="ListBullet"/>
        <w:numPr>
          <w:ilvl w:val="0"/>
          <w:numId w:val="10"/>
        </w:numPr>
      </w:pPr>
      <w:r>
        <w:t>Consumer Staples: soft (avg -0.79%)</w:t>
      </w:r>
    </w:p>
    <w:p w14:paraId="62E4DD3C" w14:textId="77777777" w:rsidR="000F0A53" w:rsidRDefault="00000000" w:rsidP="00F8318E">
      <w:pPr>
        <w:pStyle w:val="ListBullet"/>
        <w:numPr>
          <w:ilvl w:val="0"/>
          <w:numId w:val="10"/>
        </w:numPr>
      </w:pPr>
      <w:r>
        <w:t>Consumer Discretionary: soft (avg -0.54%)</w:t>
      </w:r>
    </w:p>
    <w:p w14:paraId="01082237" w14:textId="77777777" w:rsidR="000F0A53" w:rsidRDefault="00000000" w:rsidP="00F8318E">
      <w:pPr>
        <w:pStyle w:val="ListBullet"/>
        <w:numPr>
          <w:ilvl w:val="0"/>
          <w:numId w:val="10"/>
        </w:numPr>
      </w:pPr>
      <w:r>
        <w:t>Financials: flat/firm (avg +1.02%)</w:t>
      </w:r>
    </w:p>
    <w:p w14:paraId="30153C2C" w14:textId="77777777" w:rsidR="000F0A53" w:rsidRDefault="00000000" w:rsidP="00F8318E">
      <w:pPr>
        <w:pStyle w:val="ListBullet"/>
        <w:numPr>
          <w:ilvl w:val="0"/>
          <w:numId w:val="10"/>
        </w:numPr>
      </w:pPr>
      <w:r>
        <w:t>Utilities: soft (avg -2.48%)</w:t>
      </w:r>
    </w:p>
    <w:p w14:paraId="39B2338F" w14:textId="77777777" w:rsidR="000F0A53" w:rsidRDefault="00000000" w:rsidP="00F8318E">
      <w:pPr>
        <w:pStyle w:val="ListBullet"/>
        <w:numPr>
          <w:ilvl w:val="0"/>
          <w:numId w:val="10"/>
        </w:numPr>
      </w:pPr>
      <w:r>
        <w:t>Real Estate: heavy (avg -5.65%)</w:t>
      </w:r>
    </w:p>
    <w:p w14:paraId="0470D68C" w14:textId="77777777" w:rsidR="000F0A53" w:rsidRDefault="00000000" w:rsidP="00F8318E">
      <w:pPr>
        <w:pStyle w:val="ListBullet"/>
        <w:numPr>
          <w:ilvl w:val="0"/>
          <w:numId w:val="10"/>
        </w:numPr>
      </w:pPr>
      <w:r>
        <w:t>Materials: firm (avg +3.64%)</w:t>
      </w:r>
    </w:p>
    <w:p w14:paraId="77E36FB4" w14:textId="77777777" w:rsidR="000F0A53" w:rsidRDefault="00000000" w:rsidP="00F8318E">
      <w:pPr>
        <w:pStyle w:val="ListBullet"/>
        <w:numPr>
          <w:ilvl w:val="0"/>
          <w:numId w:val="10"/>
        </w:numPr>
      </w:pPr>
      <w:r>
        <w:t>Energy: flat/firm (avg -0.07%)</w:t>
      </w:r>
    </w:p>
    <w:p w14:paraId="6B414B18" w14:textId="77777777" w:rsidR="000F0A53" w:rsidRDefault="00000000" w:rsidP="00F8318E">
      <w:pPr>
        <w:pStyle w:val="ListBullet"/>
        <w:numPr>
          <w:ilvl w:val="0"/>
          <w:numId w:val="10"/>
        </w:numPr>
      </w:pPr>
      <w:r>
        <w:t>Health Care: leading (avg +8.33%)</w:t>
      </w:r>
    </w:p>
    <w:p w14:paraId="42EAB78D" w14:textId="77777777" w:rsidR="000F0A53" w:rsidRDefault="00000000" w:rsidP="00F8318E">
      <w:pPr>
        <w:pStyle w:val="ListBullet"/>
        <w:numPr>
          <w:ilvl w:val="0"/>
          <w:numId w:val="10"/>
        </w:numPr>
      </w:pPr>
      <w:r>
        <w:t>Communication Services: heavy (avg -4.45%)</w:t>
      </w:r>
    </w:p>
    <w:p w14:paraId="4190825A" w14:textId="77777777" w:rsidR="000F0A53" w:rsidRDefault="00000000" w:rsidP="00F8318E">
      <w:pPr>
        <w:pStyle w:val="ListBullet"/>
        <w:numPr>
          <w:ilvl w:val="0"/>
          <w:numId w:val="10"/>
        </w:numPr>
      </w:pPr>
      <w:r>
        <w:t>Energy Complex: heavy (avg -6.21%)</w:t>
      </w:r>
    </w:p>
    <w:p w14:paraId="0276E582" w14:textId="77777777" w:rsidR="000F0A53" w:rsidRDefault="00000000">
      <w:r>
        <w:t>Macro levers (QTD % returns):</w:t>
      </w:r>
    </w:p>
    <w:p w14:paraId="264F6B2B" w14:textId="77777777" w:rsidR="000F0A53" w:rsidRDefault="00000000" w:rsidP="00F8318E">
      <w:pPr>
        <w:pStyle w:val="ListBullet"/>
        <w:numPr>
          <w:ilvl w:val="0"/>
          <w:numId w:val="11"/>
        </w:numPr>
      </w:pPr>
      <w:r>
        <w:t>Gold: bid (avg +11.49%)</w:t>
      </w:r>
    </w:p>
    <w:p w14:paraId="4FCF1A47" w14:textId="77777777" w:rsidR="000F0A53" w:rsidRDefault="00000000" w:rsidP="00F8318E">
      <w:pPr>
        <w:pStyle w:val="ListBullet"/>
        <w:numPr>
          <w:ilvl w:val="0"/>
          <w:numId w:val="11"/>
        </w:numPr>
      </w:pPr>
      <w:r>
        <w:t>USD: falling (avg -1.74%)</w:t>
      </w:r>
    </w:p>
    <w:p w14:paraId="572FF57A" w14:textId="77777777" w:rsidR="000F0A53" w:rsidRDefault="00000000" w:rsidP="00F8318E">
      <w:pPr>
        <w:pStyle w:val="ListBullet"/>
        <w:numPr>
          <w:ilvl w:val="0"/>
          <w:numId w:val="11"/>
        </w:numPr>
      </w:pPr>
      <w:r>
        <w:t>Yields: flat (avg +0.79%)</w:t>
      </w:r>
    </w:p>
    <w:p w14:paraId="65E9216F" w14:textId="77777777" w:rsidR="000F0A53" w:rsidRDefault="00000000" w:rsidP="00F8318E">
      <w:pPr>
        <w:pStyle w:val="ListBullet"/>
        <w:numPr>
          <w:ilvl w:val="0"/>
          <w:numId w:val="11"/>
        </w:numPr>
      </w:pPr>
      <w:r>
        <w:t>Bonds: falling (avg -1.49%)</w:t>
      </w:r>
    </w:p>
    <w:p w14:paraId="3BB4908B" w14:textId="6FF71FF8" w:rsidR="000F0A53" w:rsidRDefault="00000000" w:rsidP="00F8318E">
      <w:pPr>
        <w:pStyle w:val="ListBullet"/>
        <w:numPr>
          <w:ilvl w:val="0"/>
          <w:numId w:val="11"/>
        </w:numPr>
      </w:pPr>
      <w:r>
        <w:t xml:space="preserve">Energy Complex </w:t>
      </w:r>
      <w:r w:rsidR="00F8318E">
        <w:t>:</w:t>
      </w:r>
      <w:r>
        <w:t xml:space="preserve"> falling (avg -6.21%)</w:t>
      </w:r>
    </w:p>
    <w:p w14:paraId="1222BEBE" w14:textId="77777777" w:rsidR="000F0A53" w:rsidRDefault="00000000">
      <w:r>
        <w:t>Bottom line: With just over half of names positive QTD, breadth is middling and the tape is rotating toward defensives, as Health Care leads strongly and traditional cyclicals like Industrials, Financials, and Energy hold flat-to-firm while rate‑sensitives such as Real Estate and Utilities lag and Communication Services trades heavy despite a steady Technology bid and resilient Materials. Macro conditions reflect slowing growth and still‑sticky inflation expectations, and that mix is corroborated by a bid in Gold alongside a weaker USD, flat but elevated yields, and lower bond and energy prices, collectively signaling a market that is leaning cautiously against the growth outlook while hedging persistent price pressure rather than embracing a clean disinflation-and-reacceleration narrative.</w:t>
      </w:r>
    </w:p>
    <w:sectPr w:rsidR="000F0A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3E33F57"/>
    <w:multiLevelType w:val="hybridMultilevel"/>
    <w:tmpl w:val="374A8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7E05EE"/>
    <w:multiLevelType w:val="hybridMultilevel"/>
    <w:tmpl w:val="62667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0812559">
    <w:abstractNumId w:val="8"/>
  </w:num>
  <w:num w:numId="2" w16cid:durableId="840852133">
    <w:abstractNumId w:val="6"/>
  </w:num>
  <w:num w:numId="3" w16cid:durableId="242296151">
    <w:abstractNumId w:val="5"/>
  </w:num>
  <w:num w:numId="4" w16cid:durableId="767388747">
    <w:abstractNumId w:val="4"/>
  </w:num>
  <w:num w:numId="5" w16cid:durableId="2059040892">
    <w:abstractNumId w:val="7"/>
  </w:num>
  <w:num w:numId="6" w16cid:durableId="2032102911">
    <w:abstractNumId w:val="3"/>
  </w:num>
  <w:num w:numId="7" w16cid:durableId="1627469406">
    <w:abstractNumId w:val="2"/>
  </w:num>
  <w:num w:numId="8" w16cid:durableId="188421676">
    <w:abstractNumId w:val="1"/>
  </w:num>
  <w:num w:numId="9" w16cid:durableId="1136029629">
    <w:abstractNumId w:val="0"/>
  </w:num>
  <w:num w:numId="10" w16cid:durableId="1945963147">
    <w:abstractNumId w:val="9"/>
  </w:num>
  <w:num w:numId="11" w16cid:durableId="16911761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A53"/>
    <w:rsid w:val="0015074B"/>
    <w:rsid w:val="0029639D"/>
    <w:rsid w:val="00326F90"/>
    <w:rsid w:val="006001D2"/>
    <w:rsid w:val="00AA1D8D"/>
    <w:rsid w:val="00B47730"/>
    <w:rsid w:val="00CB0664"/>
    <w:rsid w:val="00F831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012D8B"/>
  <w14:defaultImageDpi w14:val="300"/>
  <w15:docId w15:val="{6BFA5625-36C0-4A59-9383-9AFD8AE86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215</Words>
  <Characters>1316</Characters>
  <Application>Microsoft Office Word</Application>
  <DocSecurity>0</DocSecurity>
  <Lines>29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2026-01-01T01:07:00Z</dcterms:created>
  <dcterms:modified xsi:type="dcterms:W3CDTF">2026-01-01T01:07:00Z</dcterms:modified>
  <cp:category/>
</cp:coreProperties>
</file>