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3418B" w14:textId="77777777" w:rsidR="00D02E5C" w:rsidRDefault="00000000">
      <w:r>
        <w:t>Weekly Market Read: December 31, 2025</w:t>
      </w:r>
    </w:p>
    <w:p w14:paraId="570BB6D1" w14:textId="77777777" w:rsidR="00D02E5C" w:rsidRDefault="00000000">
      <w:r>
        <w:t>The market is saying (all numbers are WTD % returns):</w:t>
      </w:r>
    </w:p>
    <w:p w14:paraId="777142CB" w14:textId="77777777" w:rsidR="00D02E5C" w:rsidRDefault="00000000" w:rsidP="00A80DC9">
      <w:pPr>
        <w:pStyle w:val="ListBullet"/>
        <w:numPr>
          <w:ilvl w:val="0"/>
          <w:numId w:val="10"/>
        </w:numPr>
      </w:pPr>
      <w:r>
        <w:t>Breadth: 19.9% of names are positive.</w:t>
      </w:r>
    </w:p>
    <w:p w14:paraId="4F1C61E7" w14:textId="77777777" w:rsidR="00D02E5C" w:rsidRDefault="00000000" w:rsidP="00A80DC9">
      <w:pPr>
        <w:pStyle w:val="ListBullet"/>
        <w:numPr>
          <w:ilvl w:val="0"/>
          <w:numId w:val="10"/>
        </w:numPr>
      </w:pPr>
      <w:r>
        <w:t>Information Technology: lagging (avg -2.17%)</w:t>
      </w:r>
    </w:p>
    <w:p w14:paraId="0EE4B403" w14:textId="77777777" w:rsidR="00D02E5C" w:rsidRDefault="00000000" w:rsidP="00A80DC9">
      <w:pPr>
        <w:pStyle w:val="ListBullet"/>
        <w:numPr>
          <w:ilvl w:val="0"/>
          <w:numId w:val="10"/>
        </w:numPr>
      </w:pPr>
      <w:r>
        <w:t>Industrials: lagging (avg -1.57%)</w:t>
      </w:r>
    </w:p>
    <w:p w14:paraId="76DA8970" w14:textId="77777777" w:rsidR="00D02E5C" w:rsidRDefault="00000000" w:rsidP="00A80DC9">
      <w:pPr>
        <w:pStyle w:val="ListBullet"/>
        <w:numPr>
          <w:ilvl w:val="0"/>
          <w:numId w:val="10"/>
        </w:numPr>
      </w:pPr>
      <w:r>
        <w:t>Consumer Staples: lagging (avg -0.74%)</w:t>
      </w:r>
    </w:p>
    <w:p w14:paraId="38D7904A" w14:textId="77777777" w:rsidR="00D02E5C" w:rsidRDefault="00000000" w:rsidP="00A80DC9">
      <w:pPr>
        <w:pStyle w:val="ListBullet"/>
        <w:numPr>
          <w:ilvl w:val="0"/>
          <w:numId w:val="10"/>
        </w:numPr>
      </w:pPr>
      <w:r>
        <w:t>Consumer Discretionary: lagging (avg -1.65%)</w:t>
      </w:r>
    </w:p>
    <w:p w14:paraId="40C73170" w14:textId="77777777" w:rsidR="00D02E5C" w:rsidRDefault="00000000" w:rsidP="00A80DC9">
      <w:pPr>
        <w:pStyle w:val="ListBullet"/>
        <w:numPr>
          <w:ilvl w:val="0"/>
          <w:numId w:val="10"/>
        </w:numPr>
      </w:pPr>
      <w:r>
        <w:t>Financials: lagging (avg -1.74%)</w:t>
      </w:r>
    </w:p>
    <w:p w14:paraId="34C06543" w14:textId="77777777" w:rsidR="00D02E5C" w:rsidRDefault="00000000" w:rsidP="00A80DC9">
      <w:pPr>
        <w:pStyle w:val="ListBullet"/>
        <w:numPr>
          <w:ilvl w:val="0"/>
          <w:numId w:val="10"/>
        </w:numPr>
      </w:pPr>
      <w:r>
        <w:t>Utilities: flat (avg -0.08%)</w:t>
      </w:r>
    </w:p>
    <w:p w14:paraId="53F9916E" w14:textId="77777777" w:rsidR="00D02E5C" w:rsidRDefault="00000000" w:rsidP="00A80DC9">
      <w:pPr>
        <w:pStyle w:val="ListBullet"/>
        <w:numPr>
          <w:ilvl w:val="0"/>
          <w:numId w:val="10"/>
        </w:numPr>
      </w:pPr>
      <w:r>
        <w:t>Real Estate: lagging (avg -0.48%)</w:t>
      </w:r>
    </w:p>
    <w:p w14:paraId="284D1DDA" w14:textId="77777777" w:rsidR="00D02E5C" w:rsidRDefault="00000000" w:rsidP="00A80DC9">
      <w:pPr>
        <w:pStyle w:val="ListBullet"/>
        <w:numPr>
          <w:ilvl w:val="0"/>
          <w:numId w:val="10"/>
        </w:numPr>
      </w:pPr>
      <w:r>
        <w:t>Materials: lagging (avg -1.54%)</w:t>
      </w:r>
    </w:p>
    <w:p w14:paraId="317EF576" w14:textId="77777777" w:rsidR="00D02E5C" w:rsidRDefault="00000000" w:rsidP="00A80DC9">
      <w:pPr>
        <w:pStyle w:val="ListBullet"/>
        <w:numPr>
          <w:ilvl w:val="0"/>
          <w:numId w:val="10"/>
        </w:numPr>
      </w:pPr>
      <w:r>
        <w:t>Energy: leading (avg +1.14%)</w:t>
      </w:r>
    </w:p>
    <w:p w14:paraId="6E9B6B5C" w14:textId="77777777" w:rsidR="00D02E5C" w:rsidRDefault="00000000" w:rsidP="00A80DC9">
      <w:pPr>
        <w:pStyle w:val="ListBullet"/>
        <w:numPr>
          <w:ilvl w:val="0"/>
          <w:numId w:val="10"/>
        </w:numPr>
      </w:pPr>
      <w:r>
        <w:t>Health Care: lagging (avg -0.97%)</w:t>
      </w:r>
    </w:p>
    <w:p w14:paraId="5B728ACD" w14:textId="77777777" w:rsidR="00D02E5C" w:rsidRDefault="00000000" w:rsidP="00A80DC9">
      <w:pPr>
        <w:pStyle w:val="ListBullet"/>
        <w:numPr>
          <w:ilvl w:val="0"/>
          <w:numId w:val="10"/>
        </w:numPr>
      </w:pPr>
      <w:r>
        <w:t>Communication Services: soft (avg -0.39%)</w:t>
      </w:r>
    </w:p>
    <w:p w14:paraId="474351E3" w14:textId="77777777" w:rsidR="00D02E5C" w:rsidRDefault="00000000">
      <w:r>
        <w:t>Macro levers (WTD % returns):</w:t>
      </w:r>
    </w:p>
    <w:p w14:paraId="7CA93FE9" w14:textId="77777777" w:rsidR="00D02E5C" w:rsidRDefault="00000000" w:rsidP="00A80DC9">
      <w:pPr>
        <w:pStyle w:val="ListBullet"/>
        <w:numPr>
          <w:ilvl w:val="0"/>
          <w:numId w:val="11"/>
        </w:numPr>
      </w:pPr>
      <w:r>
        <w:t>Gold: lagging (avg -4.90%)</w:t>
      </w:r>
    </w:p>
    <w:p w14:paraId="0405D4AB" w14:textId="77777777" w:rsidR="00D02E5C" w:rsidRDefault="00000000" w:rsidP="00A80DC9">
      <w:pPr>
        <w:pStyle w:val="ListBullet"/>
        <w:numPr>
          <w:ilvl w:val="0"/>
          <w:numId w:val="11"/>
        </w:numPr>
      </w:pPr>
      <w:r>
        <w:t>USD: firm (avg +0.22%)</w:t>
      </w:r>
    </w:p>
    <w:p w14:paraId="6EBC63E2" w14:textId="77777777" w:rsidR="00D02E5C" w:rsidRDefault="00000000" w:rsidP="00A80DC9">
      <w:pPr>
        <w:pStyle w:val="ListBullet"/>
        <w:numPr>
          <w:ilvl w:val="0"/>
          <w:numId w:val="11"/>
        </w:numPr>
      </w:pPr>
      <w:r>
        <w:t>Yields: leading (avg +0.58%)</w:t>
      </w:r>
    </w:p>
    <w:p w14:paraId="4C50C50B" w14:textId="77777777" w:rsidR="00D02E5C" w:rsidRDefault="00000000" w:rsidP="00A80DC9">
      <w:pPr>
        <w:pStyle w:val="ListBullet"/>
        <w:numPr>
          <w:ilvl w:val="0"/>
          <w:numId w:val="11"/>
        </w:numPr>
      </w:pPr>
      <w:r>
        <w:t>Bonds: lagging (avg -0.30%)</w:t>
      </w:r>
    </w:p>
    <w:p w14:paraId="51A41F38" w14:textId="77777777" w:rsidR="00D02E5C" w:rsidRDefault="00000000" w:rsidP="00A80DC9">
      <w:pPr>
        <w:pStyle w:val="ListBullet"/>
        <w:numPr>
          <w:ilvl w:val="0"/>
          <w:numId w:val="11"/>
        </w:numPr>
      </w:pPr>
      <w:r>
        <w:t>Energy complex: lagging (avg -1.65%)</w:t>
      </w:r>
    </w:p>
    <w:p w14:paraId="028D2DE9" w14:textId="77777777" w:rsidR="00D02E5C" w:rsidRDefault="00000000">
      <w:r>
        <w:t xml:space="preserve">Bottom line: With barely 20% of names positive, breadth is thin and the tape is broadly risk-off, as leadership is narrowly concentrated in Energy while traditional cyclical and growth engines like Tech, Industrials, Financials, and Consumer Discretionary all lag meaningfully alongside defensives such as Staples, Health Care, and Real Estate, and even Utilities and Communication Services can only manage flat-to-soft performance. </w:t>
      </w:r>
      <w:bookmarkStart w:id="0" w:name="_Hlk218103954"/>
      <w:r>
        <w:t>Macro conditions reflect a market that is pricing slowing but still positive nominal growth and a gradual easing in inflation pressures, as higher yields alongside weaker bonds and gold, a firmer USD, and a soft energy complex together signal tighter financial conditions and waning earnings confidence that are increasingly consistent with the week’s defensive, narrow-breadth equity tape.</w:t>
      </w:r>
      <w:bookmarkEnd w:id="0"/>
    </w:p>
    <w:sectPr w:rsidR="00D02E5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335D73"/>
    <w:multiLevelType w:val="hybridMultilevel"/>
    <w:tmpl w:val="94505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E24EB7"/>
    <w:multiLevelType w:val="hybridMultilevel"/>
    <w:tmpl w:val="24C89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6782500">
    <w:abstractNumId w:val="8"/>
  </w:num>
  <w:num w:numId="2" w16cid:durableId="1670057307">
    <w:abstractNumId w:val="6"/>
  </w:num>
  <w:num w:numId="3" w16cid:durableId="2083284870">
    <w:abstractNumId w:val="5"/>
  </w:num>
  <w:num w:numId="4" w16cid:durableId="1390572055">
    <w:abstractNumId w:val="4"/>
  </w:num>
  <w:num w:numId="5" w16cid:durableId="1529223227">
    <w:abstractNumId w:val="7"/>
  </w:num>
  <w:num w:numId="6" w16cid:durableId="1717778204">
    <w:abstractNumId w:val="3"/>
  </w:num>
  <w:num w:numId="7" w16cid:durableId="1847549017">
    <w:abstractNumId w:val="2"/>
  </w:num>
  <w:num w:numId="8" w16cid:durableId="619455114">
    <w:abstractNumId w:val="1"/>
  </w:num>
  <w:num w:numId="9" w16cid:durableId="1836795201">
    <w:abstractNumId w:val="0"/>
  </w:num>
  <w:num w:numId="10" w16cid:durableId="1297907643">
    <w:abstractNumId w:val="9"/>
  </w:num>
  <w:num w:numId="11" w16cid:durableId="10255176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562C"/>
    <w:rsid w:val="0015074B"/>
    <w:rsid w:val="0029639D"/>
    <w:rsid w:val="00326F90"/>
    <w:rsid w:val="004163DC"/>
    <w:rsid w:val="00A80DC9"/>
    <w:rsid w:val="00AA1D8D"/>
    <w:rsid w:val="00B47730"/>
    <w:rsid w:val="00CB0664"/>
    <w:rsid w:val="00D02E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B7231A"/>
  <w14:defaultImageDpi w14:val="300"/>
  <w15:docId w15:val="{E9C001F0-F352-4E3B-B4BF-616667490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213</Words>
  <Characters>1311</Characters>
  <Application>Microsoft Office Word</Application>
  <DocSecurity>0</DocSecurity>
  <Lines>29</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2026-01-01T01:05:00Z</dcterms:created>
  <dcterms:modified xsi:type="dcterms:W3CDTF">2026-01-01T01:05:00Z</dcterms:modified>
  <cp:category/>
</cp:coreProperties>
</file>