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4158472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AB5430">
        <w:t>Macro conditions reflect an environment where growth is slowing and earnings expectations remain under pressure while inflation, though easing from peak levels, is still elevated versus pre-COVID norms, a mix echoed by lower yields, bid-for-bonds, a firmer USD, stronger gold, and a pressured energy complex that collectively point to investors rotating toward safety and duration rather than cyclicality and reflation.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C488F"/>
    <w:rsid w:val="000E0513"/>
    <w:rsid w:val="000E0FB2"/>
    <w:rsid w:val="000F5932"/>
    <w:rsid w:val="001114DC"/>
    <w:rsid w:val="00132CE2"/>
    <w:rsid w:val="00134680"/>
    <w:rsid w:val="00136E36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1422E"/>
    <w:rsid w:val="00320A80"/>
    <w:rsid w:val="00341859"/>
    <w:rsid w:val="003A41B5"/>
    <w:rsid w:val="003A7135"/>
    <w:rsid w:val="003C18C0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66A10"/>
    <w:rsid w:val="009C43A2"/>
    <w:rsid w:val="009D5CC7"/>
    <w:rsid w:val="00A01661"/>
    <w:rsid w:val="00A1108A"/>
    <w:rsid w:val="00A24917"/>
    <w:rsid w:val="00A66203"/>
    <w:rsid w:val="00AB5430"/>
    <w:rsid w:val="00AE05E9"/>
    <w:rsid w:val="00AF286D"/>
    <w:rsid w:val="00B20151"/>
    <w:rsid w:val="00B24CCD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5ACE"/>
    <w:rsid w:val="00E814C2"/>
    <w:rsid w:val="00E93CD3"/>
    <w:rsid w:val="00EA0B3A"/>
    <w:rsid w:val="00EB2D7D"/>
    <w:rsid w:val="00EC15F6"/>
    <w:rsid w:val="00F004A1"/>
    <w:rsid w:val="00F0530E"/>
    <w:rsid w:val="00F06037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60</Words>
  <Characters>373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38</cp:revision>
  <dcterms:created xsi:type="dcterms:W3CDTF">2025-10-18T00:25:00Z</dcterms:created>
  <dcterms:modified xsi:type="dcterms:W3CDTF">2025-12-19T01:04:00Z</dcterms:modified>
</cp:coreProperties>
</file>