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5371DEE6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9D5CC7" w:rsidRPr="00C00857">
        <w:t>Macro posture shows yields backing up and bonds selling off, with gold softer, the dollar roughly flat-to-softer, and the energy complex only slightly positive. Overall, the tape remains cautious and selective, favoring higher-quality growth leadership while keeping risk tight in lagging, rate-sensitive, and defensive pockets until breadth improves.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C488F"/>
    <w:rsid w:val="000E0513"/>
    <w:rsid w:val="000E0FB2"/>
    <w:rsid w:val="001114DC"/>
    <w:rsid w:val="00132CE2"/>
    <w:rsid w:val="00134680"/>
    <w:rsid w:val="00136E36"/>
    <w:rsid w:val="001562A5"/>
    <w:rsid w:val="00165186"/>
    <w:rsid w:val="001670B4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20A80"/>
    <w:rsid w:val="00341859"/>
    <w:rsid w:val="003A41B5"/>
    <w:rsid w:val="003A7135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34228"/>
    <w:rsid w:val="0064064B"/>
    <w:rsid w:val="00691DFC"/>
    <w:rsid w:val="006A5841"/>
    <w:rsid w:val="006B56C1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9D5CC7"/>
    <w:rsid w:val="00A01661"/>
    <w:rsid w:val="00A1108A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E04B3"/>
    <w:rsid w:val="00DE618D"/>
    <w:rsid w:val="00E01270"/>
    <w:rsid w:val="00E300B3"/>
    <w:rsid w:val="00E32A1F"/>
    <w:rsid w:val="00E40A63"/>
    <w:rsid w:val="00E55ACE"/>
    <w:rsid w:val="00E93CD3"/>
    <w:rsid w:val="00EA0B3A"/>
    <w:rsid w:val="00EB2D7D"/>
    <w:rsid w:val="00EC15F6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5CC7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27</cp:revision>
  <dcterms:created xsi:type="dcterms:W3CDTF">2025-10-18T00:25:00Z</dcterms:created>
  <dcterms:modified xsi:type="dcterms:W3CDTF">2025-12-03T01:15:00Z</dcterms:modified>
</cp:coreProperties>
</file>