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0052F" w14:textId="77777777" w:rsidR="00FF2CC8" w:rsidRDefault="00000000">
      <w:r>
        <w:t>Monthly Market Read: January 23, 2026</w:t>
      </w:r>
    </w:p>
    <w:p w14:paraId="68E34147" w14:textId="77777777" w:rsidR="00FF2CC8" w:rsidRDefault="00000000">
      <w:r>
        <w:t>The market is saying (all numbers are MTD % returns):</w:t>
      </w:r>
    </w:p>
    <w:p w14:paraId="714C2A84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Breadth: 70.8% of names are positive.</w:t>
      </w:r>
    </w:p>
    <w:p w14:paraId="1207EF1C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Information Technology: leading (avg +3.62%)</w:t>
      </w:r>
    </w:p>
    <w:p w14:paraId="556CC10A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Industrials: leading (avg +6.56%)</w:t>
      </w:r>
    </w:p>
    <w:p w14:paraId="48367B7E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Consumer Staples: leading (avg +5.94%)</w:t>
      </w:r>
    </w:p>
    <w:p w14:paraId="6D2C68F6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Consumer Discretionary: leading (avg +3.44%)</w:t>
      </w:r>
    </w:p>
    <w:p w14:paraId="5BC39D8D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Financials: lagging (avg -0.76%)</w:t>
      </w:r>
    </w:p>
    <w:p w14:paraId="7A80118C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Utilities: leading (avg +0.53%)</w:t>
      </w:r>
    </w:p>
    <w:p w14:paraId="1E2E1435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Real Estate: leading (avg +2.90%)</w:t>
      </w:r>
    </w:p>
    <w:p w14:paraId="68CA01E7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Materials: leading (avg +11.24%)</w:t>
      </w:r>
    </w:p>
    <w:p w14:paraId="28B7F427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Energy: leading (avg +9.22%)</w:t>
      </w:r>
    </w:p>
    <w:p w14:paraId="341E51F6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Health Care: leading (avg +3.53%)</w:t>
      </w:r>
    </w:p>
    <w:p w14:paraId="0A3B2363" w14:textId="77777777" w:rsidR="00FF2CC8" w:rsidRDefault="00000000" w:rsidP="003300A1">
      <w:pPr>
        <w:pStyle w:val="ListBullet"/>
        <w:numPr>
          <w:ilvl w:val="0"/>
          <w:numId w:val="10"/>
        </w:numPr>
      </w:pPr>
      <w:r>
        <w:t>Communication Services: lagging (avg -2.76%)</w:t>
      </w:r>
    </w:p>
    <w:p w14:paraId="57838EB0" w14:textId="77777777" w:rsidR="00FF2CC8" w:rsidRDefault="00000000">
      <w:r>
        <w:t>Macro levers (MTD % returns):</w:t>
      </w:r>
    </w:p>
    <w:p w14:paraId="6D05E667" w14:textId="77777777" w:rsidR="00FF2CC8" w:rsidRDefault="00000000" w:rsidP="003300A1">
      <w:pPr>
        <w:pStyle w:val="ListBullet"/>
        <w:numPr>
          <w:ilvl w:val="0"/>
          <w:numId w:val="11"/>
        </w:numPr>
      </w:pPr>
      <w:r>
        <w:t>Gold: leading (avg +15.57%)</w:t>
      </w:r>
    </w:p>
    <w:p w14:paraId="1664EFE9" w14:textId="77777777" w:rsidR="00FF2CC8" w:rsidRDefault="00000000" w:rsidP="003300A1">
      <w:pPr>
        <w:pStyle w:val="ListBullet"/>
        <w:numPr>
          <w:ilvl w:val="0"/>
          <w:numId w:val="11"/>
        </w:numPr>
      </w:pPr>
      <w:r>
        <w:t>USD: soft (avg -0.83%)</w:t>
      </w:r>
    </w:p>
    <w:p w14:paraId="3954861A" w14:textId="77777777" w:rsidR="00FF2CC8" w:rsidRDefault="00000000" w:rsidP="003300A1">
      <w:pPr>
        <w:pStyle w:val="ListBullet"/>
        <w:numPr>
          <w:ilvl w:val="0"/>
          <w:numId w:val="11"/>
        </w:numPr>
      </w:pPr>
      <w:r>
        <w:t>Yields: leading (avg +1.60%)</w:t>
      </w:r>
    </w:p>
    <w:p w14:paraId="7AA95FB8" w14:textId="77777777" w:rsidR="00FF2CC8" w:rsidRDefault="00000000" w:rsidP="003300A1">
      <w:pPr>
        <w:pStyle w:val="ListBullet"/>
        <w:numPr>
          <w:ilvl w:val="0"/>
          <w:numId w:val="11"/>
        </w:numPr>
      </w:pPr>
      <w:r>
        <w:t>Bonds: leading (avg +0.47%)</w:t>
      </w:r>
    </w:p>
    <w:p w14:paraId="4ECA1299" w14:textId="77777777" w:rsidR="00FF2CC8" w:rsidRDefault="00000000" w:rsidP="003300A1">
      <w:pPr>
        <w:pStyle w:val="ListBullet"/>
        <w:numPr>
          <w:ilvl w:val="0"/>
          <w:numId w:val="11"/>
        </w:numPr>
      </w:pPr>
      <w:r>
        <w:t>Energy complex: leading (avg +10.44%)</w:t>
      </w:r>
    </w:p>
    <w:p w14:paraId="43169132" w14:textId="77777777" w:rsidR="00FF2CC8" w:rsidRDefault="00000000">
      <w:r>
        <w:t>Bottom line: With roughly 71% of names positive, breadth remains solid as cyclicals and defensives alike participate, led by standout strength in Materials (+11.24%), Energy (+9.22%), Industrials (+6.56%), Consumer Staples (+5.94%), and broad support from Tech, Health Care, Discretionary, Utilities, and Real Estate, while Financials (-0.76%) and Communication Services (-2.76%) are notable laggards that temper the overall advance. Macro conditions reflect a backdrop where growth is slowing and earnings revisions are under pressure even as inflation, while easing from the peak, remains above pre-COVID norms, and that mix is echoed in the macro levers, with a powerful bid for Gold (+15.57%), strong Energy complex gains (+10.44%), firm but not runaway yields (+1.60%) alongside positive bond returns (+0.47%), and a softening USD (-0.83%) collectively signaling a market that is rewarding real assets and late-cycle defensives while quietly pricing in ongoing macro and earnings risk.</w:t>
      </w:r>
    </w:p>
    <w:sectPr w:rsidR="00FF2C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824953"/>
    <w:multiLevelType w:val="hybridMultilevel"/>
    <w:tmpl w:val="57223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5F5DBE"/>
    <w:multiLevelType w:val="hybridMultilevel"/>
    <w:tmpl w:val="34D8C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660669">
    <w:abstractNumId w:val="8"/>
  </w:num>
  <w:num w:numId="2" w16cid:durableId="1726638326">
    <w:abstractNumId w:val="6"/>
  </w:num>
  <w:num w:numId="3" w16cid:durableId="1413701584">
    <w:abstractNumId w:val="5"/>
  </w:num>
  <w:num w:numId="4" w16cid:durableId="670374812">
    <w:abstractNumId w:val="4"/>
  </w:num>
  <w:num w:numId="5" w16cid:durableId="1089934058">
    <w:abstractNumId w:val="7"/>
  </w:num>
  <w:num w:numId="6" w16cid:durableId="1429034517">
    <w:abstractNumId w:val="3"/>
  </w:num>
  <w:num w:numId="7" w16cid:durableId="1325819307">
    <w:abstractNumId w:val="2"/>
  </w:num>
  <w:num w:numId="8" w16cid:durableId="1924099317">
    <w:abstractNumId w:val="1"/>
  </w:num>
  <w:num w:numId="9" w16cid:durableId="778380753">
    <w:abstractNumId w:val="0"/>
  </w:num>
  <w:num w:numId="10" w16cid:durableId="1335498372">
    <w:abstractNumId w:val="10"/>
  </w:num>
  <w:num w:numId="11" w16cid:durableId="17208592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3C60"/>
    <w:rsid w:val="0029639D"/>
    <w:rsid w:val="00326F90"/>
    <w:rsid w:val="003300A1"/>
    <w:rsid w:val="00AA1D8D"/>
    <w:rsid w:val="00B47730"/>
    <w:rsid w:val="00CB0664"/>
    <w:rsid w:val="00FC693F"/>
    <w:rsid w:val="00FF2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60AB4B"/>
  <w14:defaultImageDpi w14:val="300"/>
  <w15:docId w15:val="{DDB91D60-2376-4D8A-ABE2-CFB25C1FD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238</Words>
  <Characters>1462</Characters>
  <Application>Microsoft Office Word</Application>
  <DocSecurity>0</DocSecurity>
  <Lines>31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2026-01-24T01:06:00Z</dcterms:created>
  <dcterms:modified xsi:type="dcterms:W3CDTF">2026-01-24T01:06:00Z</dcterms:modified>
  <cp:category/>
</cp:coreProperties>
</file>