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3542968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B51EB">
        <w:t>Macro conditions reflect slowing growth expectations and still-elevated but decelerating inflation, and the tape this week is validating that posture with capital moving up the quality spectrum and into real assets over rate-sensitive and economically levered equities.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2C1A"/>
    <w:rsid w:val="0026526D"/>
    <w:rsid w:val="00281CFA"/>
    <w:rsid w:val="002858E7"/>
    <w:rsid w:val="0029176B"/>
    <w:rsid w:val="002A7155"/>
    <w:rsid w:val="002C229E"/>
    <w:rsid w:val="002C3F95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A7747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D0F6B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055D"/>
    <w:rsid w:val="00A24917"/>
    <w:rsid w:val="00A62DEB"/>
    <w:rsid w:val="00A66203"/>
    <w:rsid w:val="00AB5430"/>
    <w:rsid w:val="00AE05E9"/>
    <w:rsid w:val="00AF286D"/>
    <w:rsid w:val="00B020AE"/>
    <w:rsid w:val="00B20151"/>
    <w:rsid w:val="00B24CCD"/>
    <w:rsid w:val="00B275D6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BB51EB"/>
    <w:rsid w:val="00C23A8C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06145"/>
    <w:rsid w:val="00F90475"/>
    <w:rsid w:val="00FB3175"/>
    <w:rsid w:val="00FE369B"/>
    <w:rsid w:val="00FE5CF7"/>
    <w:rsid w:val="00FF4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63</cp:revision>
  <dcterms:created xsi:type="dcterms:W3CDTF">2025-10-18T00:25:00Z</dcterms:created>
  <dcterms:modified xsi:type="dcterms:W3CDTF">2026-01-24T01:04:00Z</dcterms:modified>
</cp:coreProperties>
</file>