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On a 30-day view, USD sensitivity is concentrated in gold (GLD) and bitcoin (BTC), with gold moving moderately opposite the dollar and bitcoin tending to move with it. Gold shows the clearest and most persistent USD linkage across 15D/30D/90D, while bitcoin’s positive correlation has strengthened recently. Equities, oil, and broad commodities sit in a more contained range, suggesting only mild day-to-day dependence on USD moves over the past month.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