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17185" w14:textId="77777777" w:rsidR="004E0A5E" w:rsidRDefault="00000000">
      <w:r>
        <w:t>Monthly Market Read: December 11, 2025</w:t>
      </w:r>
    </w:p>
    <w:p w14:paraId="2D3D40E9" w14:textId="77777777" w:rsidR="004E0A5E" w:rsidRDefault="00000000">
      <w:r>
        <w:t>The market is saying (all numbers are MTD % returns):</w:t>
      </w:r>
    </w:p>
    <w:p w14:paraId="21F00443" w14:textId="77777777" w:rsidR="004E0A5E" w:rsidRDefault="00000000" w:rsidP="00B179F2">
      <w:pPr>
        <w:pStyle w:val="ListBullet"/>
        <w:numPr>
          <w:ilvl w:val="0"/>
          <w:numId w:val="10"/>
        </w:numPr>
      </w:pPr>
      <w:r>
        <w:t>Breadth: 58.6% of names are positive.</w:t>
      </w:r>
    </w:p>
    <w:p w14:paraId="0FE03B1C" w14:textId="77777777" w:rsidR="004E0A5E" w:rsidRDefault="00000000" w:rsidP="00B179F2">
      <w:pPr>
        <w:pStyle w:val="ListBullet"/>
        <w:numPr>
          <w:ilvl w:val="0"/>
          <w:numId w:val="10"/>
        </w:numPr>
      </w:pPr>
      <w:r>
        <w:t>Information Technology: leading (avg +5.36%)</w:t>
      </w:r>
    </w:p>
    <w:p w14:paraId="28486090" w14:textId="77777777" w:rsidR="004E0A5E" w:rsidRDefault="00000000" w:rsidP="00B179F2">
      <w:pPr>
        <w:pStyle w:val="ListBullet"/>
        <w:numPr>
          <w:ilvl w:val="0"/>
          <w:numId w:val="10"/>
        </w:numPr>
      </w:pPr>
      <w:r>
        <w:t>Industrials: leading (avg +2.96%)</w:t>
      </w:r>
    </w:p>
    <w:p w14:paraId="7BAD4169" w14:textId="77777777" w:rsidR="004E0A5E" w:rsidRDefault="00000000" w:rsidP="00B179F2">
      <w:pPr>
        <w:pStyle w:val="ListBullet"/>
        <w:numPr>
          <w:ilvl w:val="0"/>
          <w:numId w:val="10"/>
        </w:numPr>
      </w:pPr>
      <w:r>
        <w:t>Consumer Staples: firm (avg +0.23%)</w:t>
      </w:r>
    </w:p>
    <w:p w14:paraId="40B355D3" w14:textId="77777777" w:rsidR="004E0A5E" w:rsidRDefault="00000000" w:rsidP="00B179F2">
      <w:pPr>
        <w:pStyle w:val="ListBullet"/>
        <w:numPr>
          <w:ilvl w:val="0"/>
          <w:numId w:val="10"/>
        </w:numPr>
      </w:pPr>
      <w:r>
        <w:t>Consumer Discretionary: leading (avg +2.33%)</w:t>
      </w:r>
    </w:p>
    <w:p w14:paraId="3AF06315" w14:textId="77777777" w:rsidR="004E0A5E" w:rsidRDefault="00000000" w:rsidP="00B179F2">
      <w:pPr>
        <w:pStyle w:val="ListBullet"/>
        <w:numPr>
          <w:ilvl w:val="0"/>
          <w:numId w:val="10"/>
        </w:numPr>
      </w:pPr>
      <w:r>
        <w:t>Financials: leading (avg +3.81%)</w:t>
      </w:r>
    </w:p>
    <w:p w14:paraId="3315F7E5" w14:textId="77777777" w:rsidR="004E0A5E" w:rsidRDefault="00000000" w:rsidP="00B179F2">
      <w:pPr>
        <w:pStyle w:val="ListBullet"/>
        <w:numPr>
          <w:ilvl w:val="0"/>
          <w:numId w:val="10"/>
        </w:numPr>
      </w:pPr>
      <w:r>
        <w:t>Utilities: lagging (avg -5.17%)</w:t>
      </w:r>
    </w:p>
    <w:p w14:paraId="6CD3C8CE" w14:textId="77777777" w:rsidR="004E0A5E" w:rsidRDefault="00000000" w:rsidP="00B179F2">
      <w:pPr>
        <w:pStyle w:val="ListBullet"/>
        <w:numPr>
          <w:ilvl w:val="0"/>
          <w:numId w:val="10"/>
        </w:numPr>
      </w:pPr>
      <w:r>
        <w:t>Real Estate: lagging (avg -2.10%)</w:t>
      </w:r>
    </w:p>
    <w:p w14:paraId="13CB8505" w14:textId="77777777" w:rsidR="004E0A5E" w:rsidRDefault="00000000" w:rsidP="00B179F2">
      <w:pPr>
        <w:pStyle w:val="ListBullet"/>
        <w:numPr>
          <w:ilvl w:val="0"/>
          <w:numId w:val="10"/>
        </w:numPr>
      </w:pPr>
      <w:r>
        <w:t>Materials: leading (avg +0.98%)</w:t>
      </w:r>
    </w:p>
    <w:p w14:paraId="01BABFCD" w14:textId="77777777" w:rsidR="004E0A5E" w:rsidRDefault="00000000" w:rsidP="00B179F2">
      <w:pPr>
        <w:pStyle w:val="ListBullet"/>
        <w:numPr>
          <w:ilvl w:val="0"/>
          <w:numId w:val="10"/>
        </w:numPr>
      </w:pPr>
      <w:r>
        <w:t>Energy: leading (avg +1.27%)</w:t>
      </w:r>
    </w:p>
    <w:p w14:paraId="745CCAAD" w14:textId="77777777" w:rsidR="004E0A5E" w:rsidRDefault="00000000" w:rsidP="00B179F2">
      <w:pPr>
        <w:pStyle w:val="ListBullet"/>
        <w:numPr>
          <w:ilvl w:val="0"/>
          <w:numId w:val="10"/>
        </w:numPr>
      </w:pPr>
      <w:r>
        <w:t>Health Care: lagging (avg -1.05%)</w:t>
      </w:r>
    </w:p>
    <w:p w14:paraId="26D83953" w14:textId="77777777" w:rsidR="004E0A5E" w:rsidRDefault="00000000" w:rsidP="00B179F2">
      <w:pPr>
        <w:pStyle w:val="ListBullet"/>
        <w:numPr>
          <w:ilvl w:val="0"/>
          <w:numId w:val="10"/>
        </w:numPr>
      </w:pPr>
      <w:r>
        <w:t>Communication Services: leading (avg +2.19%)</w:t>
      </w:r>
    </w:p>
    <w:p w14:paraId="5B68BB16" w14:textId="77777777" w:rsidR="004E0A5E" w:rsidRDefault="00000000">
      <w:r>
        <w:t>Macro levers (MTD % returns):</w:t>
      </w:r>
    </w:p>
    <w:p w14:paraId="5BDE107C" w14:textId="77777777" w:rsidR="004E0A5E" w:rsidRDefault="00000000" w:rsidP="00B179F2">
      <w:pPr>
        <w:pStyle w:val="ListBullet"/>
        <w:numPr>
          <w:ilvl w:val="0"/>
          <w:numId w:val="11"/>
        </w:numPr>
      </w:pPr>
      <w:r>
        <w:t>Gold: leading (avg +1.38%)</w:t>
      </w:r>
    </w:p>
    <w:p w14:paraId="712B488D" w14:textId="77777777" w:rsidR="004E0A5E" w:rsidRDefault="00000000" w:rsidP="00B179F2">
      <w:pPr>
        <w:pStyle w:val="ListBullet"/>
        <w:numPr>
          <w:ilvl w:val="0"/>
          <w:numId w:val="11"/>
        </w:numPr>
      </w:pPr>
      <w:r>
        <w:t>USD: soft (avg -1.06%)</w:t>
      </w:r>
    </w:p>
    <w:p w14:paraId="248B2B75" w14:textId="77777777" w:rsidR="004E0A5E" w:rsidRDefault="00000000" w:rsidP="00B179F2">
      <w:pPr>
        <w:pStyle w:val="ListBullet"/>
        <w:numPr>
          <w:ilvl w:val="0"/>
          <w:numId w:val="11"/>
        </w:numPr>
      </w:pPr>
      <w:r>
        <w:t>Yields: leading (avg +2.99%)</w:t>
      </w:r>
    </w:p>
    <w:p w14:paraId="0A0EE014" w14:textId="77777777" w:rsidR="004E0A5E" w:rsidRDefault="00000000" w:rsidP="00B179F2">
      <w:pPr>
        <w:pStyle w:val="ListBullet"/>
        <w:numPr>
          <w:ilvl w:val="0"/>
          <w:numId w:val="11"/>
        </w:numPr>
      </w:pPr>
      <w:r>
        <w:t>Bonds: soft (avg -1.11%)</w:t>
      </w:r>
    </w:p>
    <w:p w14:paraId="77B7180F" w14:textId="77777777" w:rsidR="004E0A5E" w:rsidRDefault="00000000" w:rsidP="00B179F2">
      <w:pPr>
        <w:pStyle w:val="ListBullet"/>
        <w:numPr>
          <w:ilvl w:val="0"/>
          <w:numId w:val="11"/>
        </w:numPr>
      </w:pPr>
      <w:r>
        <w:t>Energy complex: soft (avg -6.88%)</w:t>
      </w:r>
    </w:p>
    <w:p w14:paraId="44B1E85E" w14:textId="77777777" w:rsidR="004E0A5E" w:rsidRDefault="00000000">
      <w:r>
        <w:t xml:space="preserve">Bottom line: Breadth is constructive with nearly 60% of names positive MTD, and the tape is rewarding cyclicals and higher-beta growth as Information Technology, Financials, Industrials, Consumer Discretionary, Communication Services, Materials, and Energy all lead, while defensives like Utilities, Real Estate, and Health Care lag despite firm performance in Consumer Staples. </w:t>
      </w:r>
      <w:bookmarkStart w:id="0" w:name="_Hlk216375999"/>
      <w:r>
        <w:t>Macro conditions reflect an environment where growth is slowing and earnings revisions remain pressured even as inflation eases from peak levels but stays above pre-COVID norms, which is echoed in the mix of stronger gold, higher yields, a softer USD, weaker bonds, and a soft energy complex that together argue for a cautious but still risk-on bias skewed toward quality cyclicals over classic defensives.</w:t>
      </w:r>
      <w:bookmarkEnd w:id="0"/>
    </w:p>
    <w:sectPr w:rsidR="004E0A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76BED"/>
    <w:multiLevelType w:val="hybridMultilevel"/>
    <w:tmpl w:val="55482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213F0"/>
    <w:multiLevelType w:val="hybridMultilevel"/>
    <w:tmpl w:val="2DA4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3517711">
    <w:abstractNumId w:val="8"/>
  </w:num>
  <w:num w:numId="2" w16cid:durableId="260377109">
    <w:abstractNumId w:val="6"/>
  </w:num>
  <w:num w:numId="3" w16cid:durableId="1828207328">
    <w:abstractNumId w:val="5"/>
  </w:num>
  <w:num w:numId="4" w16cid:durableId="737826836">
    <w:abstractNumId w:val="4"/>
  </w:num>
  <w:num w:numId="5" w16cid:durableId="1909655020">
    <w:abstractNumId w:val="7"/>
  </w:num>
  <w:num w:numId="6" w16cid:durableId="876309838">
    <w:abstractNumId w:val="3"/>
  </w:num>
  <w:num w:numId="7" w16cid:durableId="974021516">
    <w:abstractNumId w:val="2"/>
  </w:num>
  <w:num w:numId="8" w16cid:durableId="3023495">
    <w:abstractNumId w:val="1"/>
  </w:num>
  <w:num w:numId="9" w16cid:durableId="911744877">
    <w:abstractNumId w:val="0"/>
  </w:num>
  <w:num w:numId="10" w16cid:durableId="715010090">
    <w:abstractNumId w:val="9"/>
  </w:num>
  <w:num w:numId="11" w16cid:durableId="423495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E5620"/>
    <w:rsid w:val="004E0A5E"/>
    <w:rsid w:val="00AA1D8D"/>
    <w:rsid w:val="00B179F2"/>
    <w:rsid w:val="00B47730"/>
    <w:rsid w:val="00CB0664"/>
    <w:rsid w:val="00E6378D"/>
    <w:rsid w:val="00F50A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093F01"/>
  <w14:defaultImageDpi w14:val="300"/>
  <w15:docId w15:val="{4A6E12F9-75B6-4CF0-A0AD-B40FC27C4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210</Words>
  <Characters>1274</Characters>
  <Application>Microsoft Office Word</Application>
  <DocSecurity>0</DocSecurity>
  <Lines>28</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2025-12-12T01:06:00Z</dcterms:created>
  <dcterms:modified xsi:type="dcterms:W3CDTF">2025-12-12T01:06:00Z</dcterms:modified>
  <cp:category/>
</cp:coreProperties>
</file>