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B663" w14:textId="77777777" w:rsidR="004E6627" w:rsidRDefault="00000000">
      <w:r>
        <w:t>Weekly Market Read: January 14, 2026</w:t>
      </w:r>
    </w:p>
    <w:p w14:paraId="0FE0740F" w14:textId="77777777" w:rsidR="004E6627" w:rsidRDefault="00000000">
      <w:r>
        <w:t>The market is saying (all numbers are WTD % returns):</w:t>
      </w:r>
    </w:p>
    <w:p w14:paraId="30D12397" w14:textId="77777777" w:rsidR="004E6627" w:rsidRDefault="00000000" w:rsidP="00BB5E19">
      <w:pPr>
        <w:pStyle w:val="ListBullet"/>
        <w:numPr>
          <w:ilvl w:val="0"/>
          <w:numId w:val="10"/>
        </w:numPr>
      </w:pPr>
      <w:r>
        <w:t>Breadth: 60.4% of names are positive.</w:t>
      </w:r>
    </w:p>
    <w:p w14:paraId="624F1DE9" w14:textId="77777777" w:rsidR="004E6627" w:rsidRDefault="00000000" w:rsidP="00BB5E19">
      <w:pPr>
        <w:pStyle w:val="ListBullet"/>
        <w:numPr>
          <w:ilvl w:val="0"/>
          <w:numId w:val="10"/>
        </w:numPr>
      </w:pPr>
      <w:r>
        <w:t>Information Technology: lagging (avg -0.59%)</w:t>
      </w:r>
    </w:p>
    <w:p w14:paraId="103B6D7B" w14:textId="77777777" w:rsidR="004E6627" w:rsidRDefault="00000000" w:rsidP="00BB5E19">
      <w:pPr>
        <w:pStyle w:val="ListBullet"/>
        <w:numPr>
          <w:ilvl w:val="0"/>
          <w:numId w:val="10"/>
        </w:numPr>
      </w:pPr>
      <w:r>
        <w:t>Industrials: leading (avg +0.87%)</w:t>
      </w:r>
    </w:p>
    <w:p w14:paraId="52E3C87F" w14:textId="77777777" w:rsidR="004E6627" w:rsidRDefault="00000000" w:rsidP="00BB5E19">
      <w:pPr>
        <w:pStyle w:val="ListBullet"/>
        <w:numPr>
          <w:ilvl w:val="0"/>
          <w:numId w:val="10"/>
        </w:numPr>
      </w:pPr>
      <w:r>
        <w:t>Consumer Staples: leading (avg +3.81%)</w:t>
      </w:r>
    </w:p>
    <w:p w14:paraId="078F8E8D" w14:textId="77777777" w:rsidR="004E6627" w:rsidRDefault="00000000" w:rsidP="00BB5E19">
      <w:pPr>
        <w:pStyle w:val="ListBullet"/>
        <w:numPr>
          <w:ilvl w:val="0"/>
          <w:numId w:val="10"/>
        </w:numPr>
      </w:pPr>
      <w:r>
        <w:t>Consumer Discretionary: lagging (avg -0.78%)</w:t>
      </w:r>
    </w:p>
    <w:p w14:paraId="295C659B" w14:textId="77777777" w:rsidR="004E6627" w:rsidRDefault="00000000" w:rsidP="00BB5E19">
      <w:pPr>
        <w:pStyle w:val="ListBullet"/>
        <w:numPr>
          <w:ilvl w:val="0"/>
          <w:numId w:val="10"/>
        </w:numPr>
      </w:pPr>
      <w:r>
        <w:t>Financials: lagging (avg -1.28%)</w:t>
      </w:r>
    </w:p>
    <w:p w14:paraId="58B2AF7E" w14:textId="77777777" w:rsidR="004E6627" w:rsidRDefault="00000000" w:rsidP="00BB5E19">
      <w:pPr>
        <w:pStyle w:val="ListBullet"/>
        <w:numPr>
          <w:ilvl w:val="0"/>
          <w:numId w:val="10"/>
        </w:numPr>
      </w:pPr>
      <w:r>
        <w:t>Utilities: leading (avg +1.83%)</w:t>
      </w:r>
    </w:p>
    <w:p w14:paraId="5A0359DA" w14:textId="77777777" w:rsidR="004E6627" w:rsidRDefault="00000000" w:rsidP="00BB5E19">
      <w:pPr>
        <w:pStyle w:val="ListBullet"/>
        <w:numPr>
          <w:ilvl w:val="0"/>
          <w:numId w:val="10"/>
        </w:numPr>
      </w:pPr>
      <w:r>
        <w:t>Real Estate: leading (avg +1.94%)</w:t>
      </w:r>
    </w:p>
    <w:p w14:paraId="4D9ADB4F" w14:textId="77777777" w:rsidR="004E6627" w:rsidRDefault="00000000" w:rsidP="00BB5E19">
      <w:pPr>
        <w:pStyle w:val="ListBullet"/>
        <w:numPr>
          <w:ilvl w:val="0"/>
          <w:numId w:val="10"/>
        </w:numPr>
      </w:pPr>
      <w:r>
        <w:t>Materials: leading (avg +1.58%)</w:t>
      </w:r>
    </w:p>
    <w:p w14:paraId="48DC3ABE" w14:textId="77777777" w:rsidR="004E6627" w:rsidRDefault="00000000" w:rsidP="00BB5E19">
      <w:pPr>
        <w:pStyle w:val="ListBullet"/>
        <w:numPr>
          <w:ilvl w:val="0"/>
          <w:numId w:val="10"/>
        </w:numPr>
      </w:pPr>
      <w:r>
        <w:t>Energy: leading (avg +2.68%)</w:t>
      </w:r>
    </w:p>
    <w:p w14:paraId="43C66B15" w14:textId="77777777" w:rsidR="004E6627" w:rsidRDefault="00000000" w:rsidP="00BB5E19">
      <w:pPr>
        <w:pStyle w:val="ListBullet"/>
        <w:numPr>
          <w:ilvl w:val="0"/>
          <w:numId w:val="10"/>
        </w:numPr>
      </w:pPr>
      <w:r>
        <w:t>Health Care: flat (avg +0.03%)</w:t>
      </w:r>
    </w:p>
    <w:p w14:paraId="2E06D939" w14:textId="77777777" w:rsidR="004E6627" w:rsidRDefault="00000000" w:rsidP="00BB5E19">
      <w:pPr>
        <w:pStyle w:val="ListBullet"/>
        <w:numPr>
          <w:ilvl w:val="0"/>
          <w:numId w:val="10"/>
        </w:numPr>
      </w:pPr>
      <w:r>
        <w:t>Communication Services: lagging (avg -0.76%)</w:t>
      </w:r>
    </w:p>
    <w:p w14:paraId="37BEDCBF" w14:textId="77777777" w:rsidR="004E6627" w:rsidRDefault="00000000">
      <w:r>
        <w:t>Macro levers (WTD % returns):</w:t>
      </w:r>
    </w:p>
    <w:p w14:paraId="302765C0" w14:textId="77777777" w:rsidR="004E6627" w:rsidRDefault="00000000" w:rsidP="00BB5E19">
      <w:pPr>
        <w:pStyle w:val="ListBullet"/>
        <w:numPr>
          <w:ilvl w:val="0"/>
          <w:numId w:val="11"/>
        </w:numPr>
      </w:pPr>
      <w:r>
        <w:t>Gold: leading (avg +2.77%)</w:t>
      </w:r>
    </w:p>
    <w:p w14:paraId="727752D6" w14:textId="77777777" w:rsidR="004E6627" w:rsidRDefault="00000000" w:rsidP="00BB5E19">
      <w:pPr>
        <w:pStyle w:val="ListBullet"/>
        <w:numPr>
          <w:ilvl w:val="0"/>
          <w:numId w:val="11"/>
        </w:numPr>
      </w:pPr>
      <w:r>
        <w:t>USD: firm (avg +0.00%)</w:t>
      </w:r>
    </w:p>
    <w:p w14:paraId="66B1BEA5" w14:textId="77777777" w:rsidR="004E6627" w:rsidRDefault="00000000" w:rsidP="00BB5E19">
      <w:pPr>
        <w:pStyle w:val="ListBullet"/>
        <w:numPr>
          <w:ilvl w:val="0"/>
          <w:numId w:val="11"/>
        </w:numPr>
      </w:pPr>
      <w:r>
        <w:t>Yields: lagging (avg -0.77%)</w:t>
      </w:r>
    </w:p>
    <w:p w14:paraId="4BEBB727" w14:textId="77777777" w:rsidR="004E6627" w:rsidRDefault="00000000" w:rsidP="00BB5E19">
      <w:pPr>
        <w:pStyle w:val="ListBullet"/>
        <w:numPr>
          <w:ilvl w:val="0"/>
          <w:numId w:val="11"/>
        </w:numPr>
      </w:pPr>
      <w:r>
        <w:t>Bonds: firm (avg +0.25%)</w:t>
      </w:r>
    </w:p>
    <w:p w14:paraId="2CDE2CA2" w14:textId="77777777" w:rsidR="004E6627" w:rsidRDefault="00000000" w:rsidP="00BB5E19">
      <w:pPr>
        <w:pStyle w:val="ListBullet"/>
        <w:numPr>
          <w:ilvl w:val="0"/>
          <w:numId w:val="11"/>
        </w:numPr>
      </w:pPr>
      <w:r>
        <w:t>Energy complex: leading (avg +0.52%)</w:t>
      </w:r>
    </w:p>
    <w:p w14:paraId="0E9E4BFF" w14:textId="77777777" w:rsidR="004E6627" w:rsidRDefault="00000000">
      <w:r>
        <w:t>Bottom line: Breadth is constructive with roughly 60% of names positive, but beneath the surface the tape is rotating hard toward defensives and hard assets as Consumer Staples, Utilities, Real Estate, Materials, and Energy lead, while cyclical growth and risk proxies in Financials, Consumer Discretionary, Information Technology, and Communication Services sit in the laggard bucket and Health Care trades essentially flat. Macro conditions reflect a market leaning into slowing growth and still-elevated-but-cooling inflation expectations, with gold and the broader energy complex catching a bid alongside firm bonds and softer yields, even as the dollar holds steady, which all aligns with the tape’s preference for yield, cash-flow durability, and real-asset exposure over high-multiple or economically sensitive beta this week.</w:t>
      </w:r>
    </w:p>
    <w:sectPr w:rsidR="004E66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7754C6"/>
    <w:multiLevelType w:val="hybridMultilevel"/>
    <w:tmpl w:val="FE8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A21CA7"/>
    <w:multiLevelType w:val="hybridMultilevel"/>
    <w:tmpl w:val="F2404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2166497">
    <w:abstractNumId w:val="8"/>
  </w:num>
  <w:num w:numId="2" w16cid:durableId="2088571527">
    <w:abstractNumId w:val="6"/>
  </w:num>
  <w:num w:numId="3" w16cid:durableId="1864783520">
    <w:abstractNumId w:val="5"/>
  </w:num>
  <w:num w:numId="4" w16cid:durableId="1416392974">
    <w:abstractNumId w:val="4"/>
  </w:num>
  <w:num w:numId="5" w16cid:durableId="169568865">
    <w:abstractNumId w:val="7"/>
  </w:num>
  <w:num w:numId="6" w16cid:durableId="535198125">
    <w:abstractNumId w:val="3"/>
  </w:num>
  <w:num w:numId="7" w16cid:durableId="1387607267">
    <w:abstractNumId w:val="2"/>
  </w:num>
  <w:num w:numId="8" w16cid:durableId="1280332046">
    <w:abstractNumId w:val="1"/>
  </w:num>
  <w:num w:numId="9" w16cid:durableId="2013797511">
    <w:abstractNumId w:val="0"/>
  </w:num>
  <w:num w:numId="10" w16cid:durableId="584806506">
    <w:abstractNumId w:val="9"/>
  </w:num>
  <w:num w:numId="11" w16cid:durableId="21083823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E6627"/>
    <w:rsid w:val="00AA1D8D"/>
    <w:rsid w:val="00B47730"/>
    <w:rsid w:val="00BA3F76"/>
    <w:rsid w:val="00BB5E19"/>
    <w:rsid w:val="00CB0664"/>
    <w:rsid w:val="00F57F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94CAC"/>
  <w14:defaultImageDpi w14:val="300"/>
  <w15:docId w15:val="{C80607C4-FC8A-49EA-AEF3-E447BF87D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1334</Characters>
  <Application>Microsoft Office Word</Application>
  <DocSecurity>0</DocSecurity>
  <Lines>30</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2026-01-15T01:04:00Z</dcterms:created>
  <dcterms:modified xsi:type="dcterms:W3CDTF">2026-01-15T01:04:00Z</dcterms:modified>
  <cp:category/>
</cp:coreProperties>
</file>